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B58" w:rsidRDefault="00515B58">
      <w:pPr>
        <w:pStyle w:val="ConsPlusTitle"/>
        <w:jc w:val="center"/>
        <w:outlineLvl w:val="0"/>
      </w:pPr>
      <w:bookmarkStart w:id="0" w:name="_GoBack"/>
      <w:bookmarkEnd w:id="0"/>
      <w:r>
        <w:t>ПРАВИТЕЛЬСТВО САХАЛИНСКОЙ ОБЛАСТИ</w:t>
      </w:r>
    </w:p>
    <w:p w:rsidR="00515B58" w:rsidRDefault="00515B58">
      <w:pPr>
        <w:pStyle w:val="ConsPlusTitle"/>
        <w:jc w:val="center"/>
      </w:pPr>
    </w:p>
    <w:p w:rsidR="00515B58" w:rsidRDefault="00515B58">
      <w:pPr>
        <w:pStyle w:val="ConsPlusTitle"/>
        <w:jc w:val="center"/>
      </w:pPr>
      <w:r>
        <w:t>ПОСТАНОВЛЕНИЕ</w:t>
      </w:r>
    </w:p>
    <w:p w:rsidR="00515B58" w:rsidRDefault="00515B58">
      <w:pPr>
        <w:pStyle w:val="ConsPlusTitle"/>
        <w:jc w:val="center"/>
      </w:pPr>
      <w:r>
        <w:t>от 16 октября 2020 г. N 479</w:t>
      </w:r>
    </w:p>
    <w:p w:rsidR="00515B58" w:rsidRDefault="00515B58">
      <w:pPr>
        <w:pStyle w:val="ConsPlusTitle"/>
        <w:jc w:val="center"/>
      </w:pPr>
    </w:p>
    <w:p w:rsidR="00515B58" w:rsidRDefault="00515B58">
      <w:pPr>
        <w:pStyle w:val="ConsPlusTitle"/>
        <w:jc w:val="center"/>
      </w:pPr>
      <w:r>
        <w:t>О ПРОВЕДЕНИИ КОНКУРСА ДЕТСКИХ РИСУНКОВ</w:t>
      </w:r>
    </w:p>
    <w:p w:rsidR="00515B58" w:rsidRDefault="00515B58">
      <w:pPr>
        <w:pStyle w:val="ConsPlusTitle"/>
        <w:jc w:val="center"/>
      </w:pPr>
      <w:r>
        <w:t>"ОХРАНА ТРУДА ГЛАЗАМИ ДЕТЕЙ" В САХАЛИНСКОЙ ОБЛАСТИ</w:t>
      </w:r>
    </w:p>
    <w:p w:rsidR="00515B58" w:rsidRDefault="00515B58">
      <w:pPr>
        <w:pStyle w:val="ConsPlusNormal"/>
        <w:ind w:firstLine="540"/>
        <w:jc w:val="both"/>
      </w:pPr>
    </w:p>
    <w:p w:rsidR="00515B58" w:rsidRDefault="00515B58">
      <w:pPr>
        <w:pStyle w:val="ConsPlusNormal"/>
        <w:ind w:firstLine="540"/>
        <w:jc w:val="both"/>
      </w:pPr>
      <w:r>
        <w:t>В целях повышения эффективности системы государственного управления охраной труда в Сахалинской области, привлечения внимания общественности к проблемам производственного травматизма и его профилактике Правительство Сахалинской области постановляет:</w:t>
      </w:r>
    </w:p>
    <w:p w:rsidR="00515B58" w:rsidRDefault="00515B58">
      <w:pPr>
        <w:pStyle w:val="ConsPlusNormal"/>
        <w:ind w:firstLine="540"/>
        <w:jc w:val="both"/>
      </w:pPr>
    </w:p>
    <w:p w:rsidR="00515B58" w:rsidRDefault="00515B58">
      <w:pPr>
        <w:pStyle w:val="ConsPlusNormal"/>
        <w:ind w:firstLine="540"/>
        <w:jc w:val="both"/>
      </w:pPr>
      <w:r>
        <w:t xml:space="preserve">1. Утвердить </w:t>
      </w:r>
      <w:hyperlink w:anchor="P28" w:history="1">
        <w:r>
          <w:rPr>
            <w:color w:val="0000FF"/>
          </w:rPr>
          <w:t>Положение</w:t>
        </w:r>
      </w:hyperlink>
      <w:r>
        <w:t xml:space="preserve"> о проведении конкурса детских рисунков "Охрана труда глазами детей" в Сахалинской области (прилагается).</w:t>
      </w:r>
    </w:p>
    <w:p w:rsidR="00515B58" w:rsidRDefault="00515B58">
      <w:pPr>
        <w:pStyle w:val="ConsPlusNormal"/>
        <w:spacing w:before="220"/>
        <w:ind w:firstLine="540"/>
        <w:jc w:val="both"/>
      </w:pPr>
      <w:r>
        <w:t>2. Агентству по труду и занятости населения Сахалинской области и министерству образования Сахалинской области обеспечить проведение конкурса детских рисунков "Охрана труда глазами детей" в Сахалинской области.</w:t>
      </w:r>
    </w:p>
    <w:p w:rsidR="00515B58" w:rsidRDefault="00515B58">
      <w:pPr>
        <w:pStyle w:val="ConsPlusNormal"/>
        <w:spacing w:before="220"/>
        <w:ind w:firstLine="540"/>
        <w:jc w:val="both"/>
      </w:pPr>
      <w:r>
        <w:t>3. Опубликовать настоящее постановление в газете "Губернские ведомости", на официальном сайте Губернатора и Правительства Сахалинской области, на "Официальном интернет-портале правовой информации".</w:t>
      </w:r>
    </w:p>
    <w:p w:rsidR="00515B58" w:rsidRDefault="00515B58">
      <w:pPr>
        <w:pStyle w:val="ConsPlusNormal"/>
        <w:ind w:firstLine="540"/>
        <w:jc w:val="both"/>
      </w:pPr>
    </w:p>
    <w:p w:rsidR="00515B58" w:rsidRDefault="00515B58">
      <w:pPr>
        <w:pStyle w:val="ConsPlusNormal"/>
        <w:jc w:val="right"/>
      </w:pPr>
      <w:r>
        <w:t>Председатель Правительства</w:t>
      </w:r>
    </w:p>
    <w:p w:rsidR="00515B58" w:rsidRDefault="00515B58">
      <w:pPr>
        <w:pStyle w:val="ConsPlusNormal"/>
        <w:jc w:val="right"/>
      </w:pPr>
      <w:r>
        <w:t>Сахалинской области</w:t>
      </w:r>
    </w:p>
    <w:p w:rsidR="00515B58" w:rsidRDefault="00515B58">
      <w:pPr>
        <w:pStyle w:val="ConsPlusNormal"/>
        <w:jc w:val="right"/>
      </w:pPr>
      <w:proofErr w:type="spellStart"/>
      <w:r>
        <w:t>А.В.Белик</w:t>
      </w:r>
      <w:proofErr w:type="spellEnd"/>
    </w:p>
    <w:p w:rsidR="00515B58" w:rsidRDefault="00515B58">
      <w:pPr>
        <w:pStyle w:val="ConsPlusNormal"/>
      </w:pPr>
    </w:p>
    <w:p w:rsidR="00515B58" w:rsidRDefault="00515B58">
      <w:pPr>
        <w:pStyle w:val="ConsPlusNormal"/>
      </w:pPr>
    </w:p>
    <w:p w:rsidR="00515B58" w:rsidRDefault="00515B58">
      <w:pPr>
        <w:pStyle w:val="ConsPlusNormal"/>
      </w:pPr>
    </w:p>
    <w:p w:rsidR="00515B58" w:rsidRDefault="00515B58">
      <w:pPr>
        <w:pStyle w:val="ConsPlusNormal"/>
      </w:pPr>
    </w:p>
    <w:p w:rsidR="00515B58" w:rsidRDefault="00515B58">
      <w:pPr>
        <w:pStyle w:val="ConsPlusNormal"/>
      </w:pPr>
    </w:p>
    <w:p w:rsidR="00515B58" w:rsidRDefault="00515B58">
      <w:pPr>
        <w:pStyle w:val="ConsPlusNormal"/>
        <w:jc w:val="right"/>
        <w:outlineLvl w:val="0"/>
      </w:pPr>
      <w:r>
        <w:t>Утверждено</w:t>
      </w:r>
    </w:p>
    <w:p w:rsidR="00515B58" w:rsidRDefault="00515B58">
      <w:pPr>
        <w:pStyle w:val="ConsPlusNormal"/>
        <w:jc w:val="right"/>
      </w:pPr>
      <w:r>
        <w:t>постановлением</w:t>
      </w:r>
    </w:p>
    <w:p w:rsidR="00515B58" w:rsidRDefault="00515B58">
      <w:pPr>
        <w:pStyle w:val="ConsPlusNormal"/>
        <w:jc w:val="right"/>
      </w:pPr>
      <w:r>
        <w:t>Правительства Сахалинской области</w:t>
      </w:r>
    </w:p>
    <w:p w:rsidR="00515B58" w:rsidRDefault="00515B58">
      <w:pPr>
        <w:pStyle w:val="ConsPlusNormal"/>
        <w:jc w:val="right"/>
      </w:pPr>
      <w:r>
        <w:t>от 16.10.2020 N 479</w:t>
      </w:r>
    </w:p>
    <w:p w:rsidR="00515B58" w:rsidRDefault="00515B58">
      <w:pPr>
        <w:pStyle w:val="ConsPlusNormal"/>
        <w:ind w:firstLine="540"/>
        <w:jc w:val="both"/>
      </w:pPr>
    </w:p>
    <w:p w:rsidR="00515B58" w:rsidRDefault="00515B58">
      <w:pPr>
        <w:pStyle w:val="ConsPlusTitle"/>
        <w:jc w:val="center"/>
      </w:pPr>
      <w:bookmarkStart w:id="1" w:name="P28"/>
      <w:bookmarkEnd w:id="1"/>
      <w:r>
        <w:t>ПОЛОЖЕНИЕ</w:t>
      </w:r>
    </w:p>
    <w:p w:rsidR="00515B58" w:rsidRDefault="00515B58">
      <w:pPr>
        <w:pStyle w:val="ConsPlusTitle"/>
        <w:jc w:val="center"/>
      </w:pPr>
      <w:r>
        <w:t>О ПРОВЕДЕНИИ КОНКУРСА ДЕТСКИХ РИСУНКОВ</w:t>
      </w:r>
    </w:p>
    <w:p w:rsidR="00515B58" w:rsidRDefault="00515B58">
      <w:pPr>
        <w:pStyle w:val="ConsPlusTitle"/>
        <w:jc w:val="center"/>
      </w:pPr>
      <w:r>
        <w:t>"ОХРАНА ТРУДА ГЛАЗАМИ ДЕТЕЙ" В САХАЛИНСКОЙ ОБЛАСТИ</w:t>
      </w:r>
    </w:p>
    <w:p w:rsidR="00515B58" w:rsidRDefault="00515B58">
      <w:pPr>
        <w:pStyle w:val="ConsPlusNormal"/>
        <w:ind w:firstLine="540"/>
        <w:jc w:val="both"/>
      </w:pPr>
    </w:p>
    <w:p w:rsidR="00515B58" w:rsidRDefault="00515B58">
      <w:pPr>
        <w:pStyle w:val="ConsPlusTitle"/>
        <w:jc w:val="center"/>
        <w:outlineLvl w:val="1"/>
      </w:pPr>
      <w:r>
        <w:t>1. Общие положения</w:t>
      </w:r>
    </w:p>
    <w:p w:rsidR="00515B58" w:rsidRDefault="00515B58">
      <w:pPr>
        <w:pStyle w:val="ConsPlusNormal"/>
        <w:ind w:firstLine="540"/>
        <w:jc w:val="both"/>
      </w:pPr>
    </w:p>
    <w:p w:rsidR="00515B58" w:rsidRDefault="00515B58">
      <w:pPr>
        <w:pStyle w:val="ConsPlusNormal"/>
        <w:ind w:firstLine="540"/>
        <w:jc w:val="both"/>
      </w:pPr>
      <w:r>
        <w:t>1.1. Положение о проведении конкурса детских рисунков "Охрана труда глазами детей" в Сахалинской области (далее - конкурс) определяет порядок и условия проведения конкурса.</w:t>
      </w:r>
    </w:p>
    <w:p w:rsidR="00515B58" w:rsidRDefault="00515B58">
      <w:pPr>
        <w:pStyle w:val="ConsPlusNormal"/>
        <w:spacing w:before="220"/>
        <w:ind w:firstLine="540"/>
        <w:jc w:val="both"/>
      </w:pPr>
      <w:r>
        <w:t>Конкурс проводится ежегодно среди обучающихся образовательных учреждений Сахалинской области в возрасте от 7 до 15 лет (далее - обучающиеся, участники конкурса).</w:t>
      </w:r>
    </w:p>
    <w:p w:rsidR="00515B58" w:rsidRDefault="00515B58">
      <w:pPr>
        <w:pStyle w:val="ConsPlusNormal"/>
        <w:spacing w:before="220"/>
        <w:ind w:firstLine="540"/>
        <w:jc w:val="both"/>
      </w:pPr>
      <w:r>
        <w:t>1.2. Целью конкурса является формирование осознанного отношения подрастающего поколения к вопросам безопасности труда и сохранения здоровья, профилактика производственного травматизма начиная со школьной скамьи.</w:t>
      </w:r>
    </w:p>
    <w:p w:rsidR="00515B58" w:rsidRDefault="00515B58">
      <w:pPr>
        <w:pStyle w:val="ConsPlusNormal"/>
        <w:spacing w:before="220"/>
        <w:ind w:firstLine="540"/>
        <w:jc w:val="both"/>
      </w:pPr>
      <w:r>
        <w:t>1.3. Основные задачи конкурса:</w:t>
      </w:r>
    </w:p>
    <w:p w:rsidR="00515B58" w:rsidRDefault="00515B58">
      <w:pPr>
        <w:pStyle w:val="ConsPlusNormal"/>
        <w:spacing w:before="220"/>
        <w:ind w:firstLine="540"/>
        <w:jc w:val="both"/>
      </w:pPr>
      <w:r>
        <w:t xml:space="preserve">- формирование творческого мышления, развитие </w:t>
      </w:r>
      <w:proofErr w:type="gramStart"/>
      <w:r>
        <w:t>интеллектуальных способностей</w:t>
      </w:r>
      <w:proofErr w:type="gramEnd"/>
      <w:r>
        <w:t xml:space="preserve"> </w:t>
      </w:r>
      <w:r>
        <w:lastRenderedPageBreak/>
        <w:t>обучающихся;</w:t>
      </w:r>
    </w:p>
    <w:p w:rsidR="00515B58" w:rsidRDefault="00515B58">
      <w:pPr>
        <w:pStyle w:val="ConsPlusNormal"/>
        <w:spacing w:before="220"/>
        <w:ind w:firstLine="540"/>
        <w:jc w:val="both"/>
      </w:pPr>
      <w:r>
        <w:t>- раскрытие для обучающихся ценностного содержания окружающего мира, формирование активной жизненной позиции;</w:t>
      </w:r>
    </w:p>
    <w:p w:rsidR="00515B58" w:rsidRDefault="00515B58">
      <w:pPr>
        <w:pStyle w:val="ConsPlusNormal"/>
        <w:spacing w:before="220"/>
        <w:ind w:firstLine="540"/>
        <w:jc w:val="both"/>
      </w:pPr>
      <w:r>
        <w:t>- повышение исследовательского и познавательного интереса детей к теме охраны труда, развитие у обучающихся культуры безопасности;</w:t>
      </w:r>
    </w:p>
    <w:p w:rsidR="00515B58" w:rsidRDefault="00515B58">
      <w:pPr>
        <w:pStyle w:val="ConsPlusNormal"/>
        <w:spacing w:before="220"/>
        <w:ind w:firstLine="540"/>
        <w:jc w:val="both"/>
      </w:pPr>
      <w:r>
        <w:t>- стимулирование у обучающихся желания расширить свои знания об условиях и специфике работы в различных профессиях для определения приоритетов в будущем выборе профессий.</w:t>
      </w:r>
    </w:p>
    <w:p w:rsidR="00515B58" w:rsidRDefault="00515B58">
      <w:pPr>
        <w:pStyle w:val="ConsPlusNormal"/>
        <w:jc w:val="center"/>
      </w:pPr>
    </w:p>
    <w:p w:rsidR="00515B58" w:rsidRDefault="00515B58">
      <w:pPr>
        <w:pStyle w:val="ConsPlusTitle"/>
        <w:jc w:val="center"/>
        <w:outlineLvl w:val="1"/>
      </w:pPr>
      <w:r>
        <w:t>2. Порядок организации и проведения конкурса</w:t>
      </w:r>
    </w:p>
    <w:p w:rsidR="00515B58" w:rsidRDefault="00515B58">
      <w:pPr>
        <w:pStyle w:val="ConsPlusNormal"/>
        <w:ind w:firstLine="540"/>
        <w:jc w:val="both"/>
      </w:pPr>
    </w:p>
    <w:p w:rsidR="00515B58" w:rsidRDefault="00515B58">
      <w:pPr>
        <w:pStyle w:val="ConsPlusNormal"/>
        <w:ind w:firstLine="540"/>
        <w:jc w:val="both"/>
      </w:pPr>
      <w:r>
        <w:t xml:space="preserve">2.1. Организация и проведение конкурса осуществляется уполномоченными органами в рамках реализации </w:t>
      </w:r>
      <w:hyperlink r:id="rId4" w:history="1">
        <w:r>
          <w:rPr>
            <w:color w:val="0000FF"/>
          </w:rPr>
          <w:t>подпрограммы</w:t>
        </w:r>
      </w:hyperlink>
      <w:r>
        <w:t xml:space="preserve"> "Улучшение условий и охраны труда в Сахалинской области" государственной программы Сахалинской области "Содействие занятости населения Сахалинской области", утвержденной постановлением Правительства Сахалинской области от 05.04.2013 N 166.</w:t>
      </w:r>
    </w:p>
    <w:p w:rsidR="00515B58" w:rsidRDefault="00515B58">
      <w:pPr>
        <w:pStyle w:val="ConsPlusNormal"/>
        <w:spacing w:before="220"/>
        <w:ind w:firstLine="540"/>
        <w:jc w:val="both"/>
      </w:pPr>
      <w:r>
        <w:t>2.2. Уполномоченными органами, осуществляющими организацию и проведение конкурса в Сахалинской области, являются агентство по труду и занятости населения Сахалинской области (далее - агентство) и министерство образования Сахалинской области (далее - министерство образования).</w:t>
      </w:r>
    </w:p>
    <w:p w:rsidR="00515B58" w:rsidRDefault="00515B58">
      <w:pPr>
        <w:pStyle w:val="ConsPlusNormal"/>
        <w:spacing w:before="220"/>
        <w:ind w:firstLine="540"/>
        <w:jc w:val="both"/>
      </w:pPr>
      <w:r>
        <w:t>2.3. Агентство осуществляет:</w:t>
      </w:r>
    </w:p>
    <w:p w:rsidR="00515B58" w:rsidRDefault="00515B58">
      <w:pPr>
        <w:pStyle w:val="ConsPlusNormal"/>
        <w:spacing w:before="220"/>
        <w:ind w:firstLine="540"/>
        <w:jc w:val="both"/>
      </w:pPr>
      <w:r>
        <w:t>- принятие решения о начале конкурса и сроках его проведения;</w:t>
      </w:r>
    </w:p>
    <w:p w:rsidR="00515B58" w:rsidRDefault="00515B58">
      <w:pPr>
        <w:pStyle w:val="ConsPlusNormal"/>
        <w:spacing w:before="220"/>
        <w:ind w:firstLine="540"/>
        <w:jc w:val="both"/>
      </w:pPr>
      <w:r>
        <w:t>- информирование министерства образования о дате начала проведения конкурса, его порядке и условиях;</w:t>
      </w:r>
    </w:p>
    <w:p w:rsidR="00515B58" w:rsidRDefault="00515B58">
      <w:pPr>
        <w:pStyle w:val="ConsPlusNormal"/>
        <w:spacing w:before="220"/>
        <w:ind w:firstLine="540"/>
        <w:jc w:val="both"/>
      </w:pPr>
      <w:r>
        <w:t>- уведомление законных представителей призеров конкурса об итогах конкурса лично или заказным почтовым отправлением с уведомлением о вручении;</w:t>
      </w:r>
    </w:p>
    <w:p w:rsidR="00515B58" w:rsidRDefault="00515B58">
      <w:pPr>
        <w:pStyle w:val="ConsPlusNormal"/>
        <w:spacing w:before="220"/>
        <w:ind w:firstLine="540"/>
        <w:jc w:val="both"/>
      </w:pPr>
      <w:r>
        <w:t>- организацию и обеспечение награждения призеров конкурса (далее - призеры) денежными поощрениями.</w:t>
      </w:r>
    </w:p>
    <w:p w:rsidR="00515B58" w:rsidRDefault="00515B58">
      <w:pPr>
        <w:pStyle w:val="ConsPlusNormal"/>
        <w:spacing w:before="220"/>
        <w:ind w:firstLine="540"/>
        <w:jc w:val="both"/>
      </w:pPr>
      <w:r>
        <w:t>2.4. Министерство образования осуществляет:</w:t>
      </w:r>
    </w:p>
    <w:p w:rsidR="00515B58" w:rsidRDefault="00515B58">
      <w:pPr>
        <w:pStyle w:val="ConsPlusNormal"/>
        <w:spacing w:before="220"/>
        <w:ind w:firstLine="540"/>
        <w:jc w:val="both"/>
      </w:pPr>
      <w:r>
        <w:t>- информирование образовательных учреждений Сахалинской области о начале проведения конкурса, его порядке и условиях;</w:t>
      </w:r>
    </w:p>
    <w:p w:rsidR="00515B58" w:rsidRDefault="00515B58">
      <w:pPr>
        <w:pStyle w:val="ConsPlusNormal"/>
        <w:spacing w:before="220"/>
        <w:ind w:firstLine="540"/>
        <w:jc w:val="both"/>
      </w:pPr>
      <w:r>
        <w:t>- сбор конкурсных работ и передачу их в агентство;</w:t>
      </w:r>
    </w:p>
    <w:p w:rsidR="00515B58" w:rsidRDefault="00515B58">
      <w:pPr>
        <w:pStyle w:val="ConsPlusNormal"/>
        <w:spacing w:before="220"/>
        <w:ind w:firstLine="540"/>
        <w:jc w:val="both"/>
      </w:pPr>
      <w:r>
        <w:t>- представление в агентство сведений об участниках конкурса (ФИО, класс, наименование образовательного учреждения, адрес проживания, контактный телефон);</w:t>
      </w:r>
    </w:p>
    <w:p w:rsidR="00515B58" w:rsidRDefault="00515B58">
      <w:pPr>
        <w:pStyle w:val="ConsPlusNormal"/>
        <w:spacing w:before="220"/>
        <w:ind w:firstLine="540"/>
        <w:jc w:val="both"/>
      </w:pPr>
      <w:r>
        <w:t>- представление в агентство сведений о законных представителях призеров (ФИО, адрес проживания, контактный телефон);</w:t>
      </w:r>
    </w:p>
    <w:p w:rsidR="00515B58" w:rsidRDefault="00515B58">
      <w:pPr>
        <w:pStyle w:val="ConsPlusNormal"/>
        <w:spacing w:before="220"/>
        <w:ind w:firstLine="540"/>
        <w:jc w:val="both"/>
      </w:pPr>
      <w:r>
        <w:t>- представление в агентство согласий законных представителей призеров на обработку своих персональных данных и персональных данных призеров.</w:t>
      </w:r>
    </w:p>
    <w:p w:rsidR="00515B58" w:rsidRDefault="00515B58">
      <w:pPr>
        <w:pStyle w:val="ConsPlusNormal"/>
        <w:spacing w:before="220"/>
        <w:ind w:firstLine="540"/>
        <w:jc w:val="both"/>
      </w:pPr>
      <w:r>
        <w:t>2.5. Для участников конкурса установлены две возрастные категории, в которых будут определены призеры:</w:t>
      </w:r>
    </w:p>
    <w:p w:rsidR="00515B58" w:rsidRDefault="00515B58">
      <w:pPr>
        <w:pStyle w:val="ConsPlusNormal"/>
        <w:spacing w:before="220"/>
        <w:ind w:firstLine="540"/>
        <w:jc w:val="both"/>
      </w:pPr>
      <w:r>
        <w:t>1 категория - от 7 до 9 лет (включительно);</w:t>
      </w:r>
    </w:p>
    <w:p w:rsidR="00515B58" w:rsidRDefault="00515B58">
      <w:pPr>
        <w:pStyle w:val="ConsPlusNormal"/>
        <w:spacing w:before="220"/>
        <w:ind w:firstLine="540"/>
        <w:jc w:val="both"/>
      </w:pPr>
      <w:r>
        <w:lastRenderedPageBreak/>
        <w:t>2 категория - от 10 до 15 лет (включительно).</w:t>
      </w:r>
    </w:p>
    <w:p w:rsidR="00515B58" w:rsidRDefault="00515B58">
      <w:pPr>
        <w:pStyle w:val="ConsPlusNormal"/>
        <w:spacing w:before="220"/>
        <w:ind w:firstLine="540"/>
        <w:jc w:val="both"/>
      </w:pPr>
      <w:r>
        <w:t>2.6. Конкурс проводится в два этапа:</w:t>
      </w:r>
    </w:p>
    <w:p w:rsidR="00515B58" w:rsidRDefault="00515B58">
      <w:pPr>
        <w:pStyle w:val="ConsPlusNormal"/>
        <w:spacing w:before="220"/>
        <w:ind w:firstLine="540"/>
        <w:jc w:val="both"/>
      </w:pPr>
      <w:r>
        <w:t>I этап (отборочный) - образовательные учреждения организуют участие учащихся в конкурсе, самостоятельный отбор лучших конкурсных работ (не более трех конкурсных работ по каждой категории от учреждения) и направление их в министерство образования для участия во втором этапе конкурса. Порядок проведения отборочного этапа определяется руководителями образовательных учреждений самостоятельно.</w:t>
      </w:r>
    </w:p>
    <w:p w:rsidR="00515B58" w:rsidRDefault="00515B58">
      <w:pPr>
        <w:pStyle w:val="ConsPlusNormal"/>
        <w:spacing w:before="220"/>
        <w:ind w:firstLine="540"/>
        <w:jc w:val="both"/>
      </w:pPr>
      <w:r>
        <w:t>II этап - рассмотрение и оценка конкурсных работ, представленных министерством образования в агентство, определение призеров.</w:t>
      </w:r>
    </w:p>
    <w:p w:rsidR="00515B58" w:rsidRDefault="00515B58">
      <w:pPr>
        <w:pStyle w:val="ConsPlusNormal"/>
        <w:spacing w:before="220"/>
        <w:ind w:firstLine="540"/>
        <w:jc w:val="both"/>
      </w:pPr>
      <w:r>
        <w:t>2.7. В целях проведения II этапа конкурса создается конкурсная комиссия под председательством руководителя агентства или его заместителя. В состав конкурсной комиссии включаются представители агентства и министерства образования. Персональный состав конкурсной комиссии и сроки проведения конкурса утверждаются распоряжением агентства.</w:t>
      </w:r>
    </w:p>
    <w:p w:rsidR="00515B58" w:rsidRDefault="00515B58">
      <w:pPr>
        <w:pStyle w:val="ConsPlusNormal"/>
        <w:spacing w:before="220"/>
        <w:ind w:firstLine="540"/>
        <w:jc w:val="both"/>
      </w:pPr>
      <w:r>
        <w:t>2.8. Конкурсные работы, представленные для участия в конкурсе, не рецензируются, не подлежат возврату и могут использоваться в некоммерческих целях (экспозиционная, издательская; размещение на официальном сайте агентства). Представление конкурсных работ на конкурс является согласием с условиями конкурса.</w:t>
      </w:r>
    </w:p>
    <w:p w:rsidR="00515B58" w:rsidRDefault="00515B58">
      <w:pPr>
        <w:pStyle w:val="ConsPlusNormal"/>
        <w:spacing w:before="220"/>
        <w:ind w:firstLine="540"/>
        <w:jc w:val="both"/>
      </w:pPr>
      <w:r>
        <w:t>2.9. Сюжет конкурсной работы участник конкурса определяет самостоятельно.</w:t>
      </w:r>
    </w:p>
    <w:p w:rsidR="00515B58" w:rsidRDefault="00515B58">
      <w:pPr>
        <w:pStyle w:val="ConsPlusNormal"/>
        <w:spacing w:before="220"/>
        <w:ind w:firstLine="540"/>
        <w:jc w:val="both"/>
      </w:pPr>
      <w:r>
        <w:t>Конкурсные работы могут отображать:</w:t>
      </w:r>
    </w:p>
    <w:p w:rsidR="00515B58" w:rsidRDefault="00515B58">
      <w:pPr>
        <w:pStyle w:val="ConsPlusNormal"/>
        <w:spacing w:before="220"/>
        <w:ind w:firstLine="540"/>
        <w:jc w:val="both"/>
      </w:pPr>
      <w:r>
        <w:t xml:space="preserve">- примеры применения специальных средств защиты, специальной одежды и </w:t>
      </w:r>
      <w:proofErr w:type="gramStart"/>
      <w:r>
        <w:t>обуви</w:t>
      </w:r>
      <w:proofErr w:type="gramEnd"/>
      <w:r>
        <w:t xml:space="preserve"> и других средств защиты в процессе работы представителей различных профессий;</w:t>
      </w:r>
    </w:p>
    <w:p w:rsidR="00515B58" w:rsidRDefault="00515B58">
      <w:pPr>
        <w:pStyle w:val="ConsPlusNormal"/>
        <w:spacing w:before="220"/>
        <w:ind w:firstLine="540"/>
        <w:jc w:val="both"/>
      </w:pPr>
      <w:r>
        <w:t>- примеры неправильного поведения на рабочем месте с призывами соблюдать правила безопасности;</w:t>
      </w:r>
    </w:p>
    <w:p w:rsidR="00515B58" w:rsidRDefault="00515B58">
      <w:pPr>
        <w:pStyle w:val="ConsPlusNormal"/>
        <w:spacing w:before="220"/>
        <w:ind w:firstLine="540"/>
        <w:jc w:val="both"/>
      </w:pPr>
      <w:r>
        <w:t>- безопасное поведение в школе, организациях, различных отраслях экономики и т.д.</w:t>
      </w:r>
    </w:p>
    <w:p w:rsidR="00515B58" w:rsidRDefault="00515B58">
      <w:pPr>
        <w:pStyle w:val="ConsPlusNormal"/>
        <w:spacing w:before="220"/>
        <w:ind w:firstLine="540"/>
        <w:jc w:val="both"/>
      </w:pPr>
      <w:r>
        <w:t>2.10. К участию в конкурсе допускаются конкурсные работы, выполненные на любом материале (ватман, картон, холст и т.д.) формата А4, А3, в любой технике рисования (масло, акварель, тушь, цветные карандаши, фломастеры, мелки и т.д.), без рамок и ламинирования, иметь этикетку размером 5 см x 10 см, на которой указаны название работы, фамилия, имя, отчество (при наличии) автора (полностью), возраст. Содержание конкурсной работы должно соответствовать теме: "Охрана труда".</w:t>
      </w:r>
    </w:p>
    <w:p w:rsidR="00515B58" w:rsidRDefault="00515B58">
      <w:pPr>
        <w:pStyle w:val="ConsPlusNormal"/>
        <w:jc w:val="center"/>
      </w:pPr>
    </w:p>
    <w:p w:rsidR="00515B58" w:rsidRDefault="00515B58">
      <w:pPr>
        <w:pStyle w:val="ConsPlusTitle"/>
        <w:jc w:val="center"/>
        <w:outlineLvl w:val="1"/>
      </w:pPr>
      <w:r>
        <w:t>3. Определение и награждение призеров</w:t>
      </w:r>
    </w:p>
    <w:p w:rsidR="00515B58" w:rsidRDefault="00515B58">
      <w:pPr>
        <w:pStyle w:val="ConsPlusNormal"/>
        <w:ind w:firstLine="540"/>
        <w:jc w:val="both"/>
      </w:pPr>
    </w:p>
    <w:p w:rsidR="00515B58" w:rsidRDefault="00515B58">
      <w:pPr>
        <w:pStyle w:val="ConsPlusNormal"/>
        <w:ind w:firstLine="540"/>
        <w:jc w:val="both"/>
      </w:pPr>
      <w:r>
        <w:t>3.1. Оценка представленных на конкурс конкурсных работ и определение призеров осуществляет конкурсная комиссия.</w:t>
      </w:r>
    </w:p>
    <w:p w:rsidR="00515B58" w:rsidRDefault="00515B58">
      <w:pPr>
        <w:pStyle w:val="ConsPlusNormal"/>
        <w:spacing w:before="220"/>
        <w:ind w:firstLine="540"/>
        <w:jc w:val="both"/>
      </w:pPr>
      <w:r>
        <w:t>3.2. Конкурсные работы оцениваются в диапазоне от 1 до 3 баллов по каждому из следующих критериев:</w:t>
      </w:r>
    </w:p>
    <w:p w:rsidR="00515B58" w:rsidRDefault="00515B58">
      <w:pPr>
        <w:pStyle w:val="ConsPlusNormal"/>
        <w:spacing w:before="220"/>
        <w:ind w:firstLine="540"/>
        <w:jc w:val="both"/>
      </w:pPr>
      <w:r>
        <w:t>- соответствие теме (глубина понимания участником содержания темы);</w:t>
      </w:r>
    </w:p>
    <w:p w:rsidR="00515B58" w:rsidRDefault="00515B58">
      <w:pPr>
        <w:pStyle w:val="ConsPlusNormal"/>
        <w:spacing w:before="220"/>
        <w:ind w:firstLine="540"/>
        <w:jc w:val="both"/>
      </w:pPr>
      <w:r>
        <w:t>- содержание (полнота раскрытия темы, оригинальность, информативность идеи);</w:t>
      </w:r>
    </w:p>
    <w:p w:rsidR="00515B58" w:rsidRDefault="00515B58">
      <w:pPr>
        <w:pStyle w:val="ConsPlusNormal"/>
        <w:spacing w:before="220"/>
        <w:ind w:firstLine="540"/>
        <w:jc w:val="both"/>
      </w:pPr>
      <w:r>
        <w:t>- качество исполнения (эстетичность, аккуратность исполнения);</w:t>
      </w:r>
    </w:p>
    <w:p w:rsidR="00515B58" w:rsidRDefault="00515B58">
      <w:pPr>
        <w:pStyle w:val="ConsPlusNormal"/>
        <w:spacing w:before="220"/>
        <w:ind w:firstLine="540"/>
        <w:jc w:val="both"/>
      </w:pPr>
      <w:r>
        <w:t>- цветовое решение (гармония цветового решения);</w:t>
      </w:r>
    </w:p>
    <w:p w:rsidR="00515B58" w:rsidRDefault="00515B58">
      <w:pPr>
        <w:pStyle w:val="ConsPlusNormal"/>
        <w:spacing w:before="220"/>
        <w:ind w:firstLine="540"/>
        <w:jc w:val="both"/>
      </w:pPr>
      <w:r>
        <w:lastRenderedPageBreak/>
        <w:t>- сложность (сложность изображенных элементов).</w:t>
      </w:r>
    </w:p>
    <w:p w:rsidR="00515B58" w:rsidRDefault="00515B58">
      <w:pPr>
        <w:pStyle w:val="ConsPlusNormal"/>
        <w:spacing w:before="220"/>
        <w:ind w:firstLine="540"/>
        <w:jc w:val="both"/>
      </w:pPr>
      <w:r>
        <w:t>3.3. При оценке конкурсных работ по каждой возрастной категории каждый член конкурсной комиссии заполняет оценочные листы (</w:t>
      </w:r>
      <w:hyperlink w:anchor="P107" w:history="1">
        <w:r>
          <w:rPr>
            <w:color w:val="0000FF"/>
          </w:rPr>
          <w:t>форма N 1</w:t>
        </w:r>
      </w:hyperlink>
      <w:r>
        <w:t xml:space="preserve"> к настоящему Положению), на основании которых определяется средний балл по каждому участнику, который заносится в сводную оценочную ведомость (</w:t>
      </w:r>
      <w:hyperlink w:anchor="P186" w:history="1">
        <w:r>
          <w:rPr>
            <w:color w:val="0000FF"/>
          </w:rPr>
          <w:t>форма N 2</w:t>
        </w:r>
      </w:hyperlink>
      <w:r>
        <w:t xml:space="preserve"> к настоящему Положению).</w:t>
      </w:r>
    </w:p>
    <w:p w:rsidR="00515B58" w:rsidRDefault="00515B58">
      <w:pPr>
        <w:pStyle w:val="ConsPlusNormal"/>
        <w:spacing w:before="220"/>
        <w:ind w:firstLine="540"/>
        <w:jc w:val="both"/>
      </w:pPr>
      <w:r>
        <w:t>3.4. Призеры определяются по наибольшему количеству набранных баллов. При одинаковом количестве набранных баллов призер определяется простым большинством голосов от общего числа присутствующих членов конкурсной комиссии путем открытого голосования. Итоги конкурса оформляются протоколом о подведении итогов конкурса (далее - протокол), который подписывается всеми членами конкурсной комиссии (</w:t>
      </w:r>
      <w:hyperlink w:anchor="P254" w:history="1">
        <w:r>
          <w:rPr>
            <w:color w:val="0000FF"/>
          </w:rPr>
          <w:t>форма N 3</w:t>
        </w:r>
      </w:hyperlink>
      <w:r>
        <w:t xml:space="preserve"> к настоящему Положению).</w:t>
      </w:r>
    </w:p>
    <w:p w:rsidR="00515B58" w:rsidRDefault="00515B58">
      <w:pPr>
        <w:pStyle w:val="ConsPlusNormal"/>
        <w:spacing w:before="220"/>
        <w:ind w:firstLine="540"/>
        <w:jc w:val="both"/>
      </w:pPr>
      <w:r>
        <w:t>3.5. Призерам в каждой возрастной номинации выплачивается денежное поощрение в следующих размерах:</w:t>
      </w:r>
    </w:p>
    <w:p w:rsidR="00515B58" w:rsidRDefault="00515B58">
      <w:pPr>
        <w:pStyle w:val="ConsPlusNormal"/>
        <w:spacing w:before="220"/>
        <w:ind w:firstLine="540"/>
        <w:jc w:val="both"/>
      </w:pPr>
      <w:r>
        <w:t>35 тыс. рублей - призерам, занявшим первые места;</w:t>
      </w:r>
    </w:p>
    <w:p w:rsidR="00515B58" w:rsidRDefault="00515B58">
      <w:pPr>
        <w:pStyle w:val="ConsPlusNormal"/>
        <w:spacing w:before="220"/>
        <w:ind w:firstLine="540"/>
        <w:jc w:val="both"/>
      </w:pPr>
      <w:r>
        <w:t>25 тыс. рублей - призерам, занявшим вторые места;</w:t>
      </w:r>
    </w:p>
    <w:p w:rsidR="00515B58" w:rsidRDefault="00515B58">
      <w:pPr>
        <w:pStyle w:val="ConsPlusNormal"/>
        <w:spacing w:before="220"/>
        <w:ind w:firstLine="540"/>
        <w:jc w:val="both"/>
      </w:pPr>
      <w:r>
        <w:t>15 тыс. рублей - призерам, занявшим третьи места.</w:t>
      </w:r>
    </w:p>
    <w:p w:rsidR="00515B58" w:rsidRDefault="00515B58">
      <w:pPr>
        <w:pStyle w:val="ConsPlusNormal"/>
        <w:spacing w:before="220"/>
        <w:ind w:firstLine="540"/>
        <w:jc w:val="both"/>
      </w:pPr>
      <w:r>
        <w:t>Налоговые выплаты с сумм денежных поощрений, выплачиваемых призерам, осуществляет агентство.</w:t>
      </w:r>
    </w:p>
    <w:p w:rsidR="00515B58" w:rsidRDefault="00515B58">
      <w:pPr>
        <w:pStyle w:val="ConsPlusNormal"/>
        <w:spacing w:before="220"/>
        <w:ind w:firstLine="540"/>
        <w:jc w:val="both"/>
      </w:pPr>
      <w:bookmarkStart w:id="2" w:name="P89"/>
      <w:bookmarkEnd w:id="2"/>
      <w:r>
        <w:t>3.6. Для перечисления денежного поощрения законный представитель призера представляет в месячный срок после его уведомления об итогах конкурса в агентство заявление (в произвольной форме) с указанием реквизитов счета призера, а в случае отсутствия счета непосредственно у призера - реквизиты счета законного представителя, открытого в кредитной организации, расположенной на территории Российской Федерации, копии паспортов, сведения об индивидуальных номерах налогоплательщиков (в случае постановки на учет в налоговом органе), о страховых номерах индивидуальных лицевых счетах застрахованных лиц в системе персонифицированного учета Пенсионного фонда Российской Федерации призера и законного представителя.</w:t>
      </w:r>
    </w:p>
    <w:p w:rsidR="00515B58" w:rsidRDefault="00515B58">
      <w:pPr>
        <w:pStyle w:val="ConsPlusNormal"/>
        <w:spacing w:before="220"/>
        <w:ind w:firstLine="540"/>
        <w:jc w:val="both"/>
      </w:pPr>
      <w:r>
        <w:t xml:space="preserve">3.7. Выплата денежного поощрения производится на основании распоряжения агентства об утверждении итогов проведения конкурса не позднее двух месяцев с даты его подписания путем перечисления в установленном порядке средств областного бюджета с лицевого счета агентства на счет, указанный законным представителем призера, в соответствии с </w:t>
      </w:r>
      <w:hyperlink w:anchor="P89" w:history="1">
        <w:r>
          <w:rPr>
            <w:color w:val="0000FF"/>
          </w:rPr>
          <w:t>пунктом 3.6</w:t>
        </w:r>
      </w:hyperlink>
      <w:r>
        <w:t xml:space="preserve"> настоящего Положения.</w:t>
      </w:r>
    </w:p>
    <w:p w:rsidR="00515B58" w:rsidRDefault="00515B58">
      <w:pPr>
        <w:pStyle w:val="ConsPlusNormal"/>
        <w:spacing w:before="220"/>
        <w:ind w:firstLine="540"/>
        <w:jc w:val="both"/>
      </w:pPr>
      <w:r>
        <w:t>3.8. Результаты конкурса размещаются на официальных сайтах агентства и министерства образования.</w:t>
      </w:r>
    </w:p>
    <w:p w:rsidR="00515B58" w:rsidRDefault="00515B58">
      <w:pPr>
        <w:pStyle w:val="ConsPlusNormal"/>
        <w:jc w:val="center"/>
      </w:pPr>
    </w:p>
    <w:p w:rsidR="00515B58" w:rsidRDefault="00515B58">
      <w:pPr>
        <w:pStyle w:val="ConsPlusNormal"/>
        <w:jc w:val="center"/>
      </w:pPr>
    </w:p>
    <w:p w:rsidR="00515B58" w:rsidRDefault="00515B58">
      <w:pPr>
        <w:pStyle w:val="ConsPlusNormal"/>
        <w:jc w:val="center"/>
      </w:pPr>
    </w:p>
    <w:p w:rsidR="00515B58" w:rsidRDefault="00515B58">
      <w:pPr>
        <w:pStyle w:val="ConsPlusNormal"/>
        <w:jc w:val="center"/>
      </w:pPr>
    </w:p>
    <w:p w:rsidR="00515B58" w:rsidRDefault="00515B58">
      <w:pPr>
        <w:pStyle w:val="ConsPlusNormal"/>
        <w:jc w:val="center"/>
      </w:pPr>
    </w:p>
    <w:p w:rsidR="00515B58" w:rsidRDefault="00515B58">
      <w:pPr>
        <w:pStyle w:val="ConsPlusNormal"/>
        <w:jc w:val="right"/>
        <w:outlineLvl w:val="1"/>
      </w:pPr>
      <w:r>
        <w:t>Форма N 1</w:t>
      </w:r>
    </w:p>
    <w:p w:rsidR="00515B58" w:rsidRDefault="00515B58">
      <w:pPr>
        <w:pStyle w:val="ConsPlusNormal"/>
        <w:jc w:val="right"/>
      </w:pPr>
      <w:r>
        <w:t>к Положению</w:t>
      </w:r>
    </w:p>
    <w:p w:rsidR="00515B58" w:rsidRDefault="00515B58">
      <w:pPr>
        <w:pStyle w:val="ConsPlusNormal"/>
        <w:jc w:val="right"/>
      </w:pPr>
      <w:r>
        <w:t>о проведении конкурса</w:t>
      </w:r>
    </w:p>
    <w:p w:rsidR="00515B58" w:rsidRDefault="00515B58">
      <w:pPr>
        <w:pStyle w:val="ConsPlusNormal"/>
        <w:jc w:val="right"/>
      </w:pPr>
      <w:r>
        <w:t>детских рисунков</w:t>
      </w:r>
    </w:p>
    <w:p w:rsidR="00515B58" w:rsidRDefault="00515B58">
      <w:pPr>
        <w:pStyle w:val="ConsPlusNormal"/>
        <w:jc w:val="right"/>
      </w:pPr>
      <w:r>
        <w:t>"Охрана труда глазами детей"</w:t>
      </w:r>
    </w:p>
    <w:p w:rsidR="00515B58" w:rsidRDefault="00515B58">
      <w:pPr>
        <w:pStyle w:val="ConsPlusNormal"/>
        <w:jc w:val="right"/>
      </w:pPr>
      <w:r>
        <w:t>в Сахалинской области,</w:t>
      </w:r>
    </w:p>
    <w:p w:rsidR="00515B58" w:rsidRDefault="00515B58">
      <w:pPr>
        <w:pStyle w:val="ConsPlusNormal"/>
        <w:jc w:val="right"/>
      </w:pPr>
      <w:r>
        <w:t>утвержденному постановлением</w:t>
      </w:r>
    </w:p>
    <w:p w:rsidR="00515B58" w:rsidRDefault="00515B58">
      <w:pPr>
        <w:pStyle w:val="ConsPlusNormal"/>
        <w:jc w:val="right"/>
      </w:pPr>
      <w:r>
        <w:t>Правительства Сахалинской области</w:t>
      </w:r>
    </w:p>
    <w:p w:rsidR="00515B58" w:rsidRDefault="00515B58">
      <w:pPr>
        <w:pStyle w:val="ConsPlusNormal"/>
        <w:jc w:val="right"/>
      </w:pPr>
      <w:r>
        <w:lastRenderedPageBreak/>
        <w:t>от 16.10.2020 N 479</w:t>
      </w:r>
    </w:p>
    <w:p w:rsidR="00515B58" w:rsidRDefault="00515B58">
      <w:pPr>
        <w:pStyle w:val="ConsPlusNormal"/>
        <w:ind w:firstLine="540"/>
        <w:jc w:val="both"/>
      </w:pPr>
    </w:p>
    <w:p w:rsidR="00515B58" w:rsidRDefault="00515B58">
      <w:pPr>
        <w:pStyle w:val="ConsPlusNormal"/>
        <w:jc w:val="center"/>
      </w:pPr>
      <w:bookmarkStart w:id="3" w:name="P107"/>
      <w:bookmarkEnd w:id="3"/>
      <w:r>
        <w:rPr>
          <w:b/>
        </w:rPr>
        <w:t>ОЦЕНОЧНЫЙ ЛИСТ</w:t>
      </w:r>
    </w:p>
    <w:p w:rsidR="00515B58" w:rsidRDefault="00515B58">
      <w:pPr>
        <w:pStyle w:val="ConsPlusNormal"/>
        <w:jc w:val="center"/>
      </w:pPr>
      <w:r>
        <w:rPr>
          <w:b/>
        </w:rPr>
        <w:t>участников конкурса детских рисунков</w:t>
      </w:r>
    </w:p>
    <w:p w:rsidR="00515B58" w:rsidRDefault="00515B58">
      <w:pPr>
        <w:pStyle w:val="ConsPlusNormal"/>
        <w:jc w:val="center"/>
      </w:pPr>
      <w:r>
        <w:rPr>
          <w:b/>
        </w:rPr>
        <w:t>"Охрана труда глазами детей" в Сахалинской области</w:t>
      </w:r>
    </w:p>
    <w:p w:rsidR="00515B58" w:rsidRDefault="00515B58">
      <w:pPr>
        <w:pStyle w:val="ConsPlusNormal"/>
        <w:ind w:firstLine="540"/>
        <w:jc w:val="both"/>
      </w:pPr>
    </w:p>
    <w:p w:rsidR="00515B58" w:rsidRDefault="00515B58">
      <w:pPr>
        <w:pStyle w:val="ConsPlusNormal"/>
        <w:ind w:firstLine="540"/>
        <w:jc w:val="both"/>
      </w:pPr>
      <w:r>
        <w:t>Дата заполнения "___" ____________ 20__ г.</w:t>
      </w:r>
    </w:p>
    <w:p w:rsidR="00515B58" w:rsidRDefault="00515B58">
      <w:pPr>
        <w:pStyle w:val="ConsPlusNormal"/>
        <w:spacing w:before="220"/>
        <w:ind w:firstLine="540"/>
        <w:jc w:val="both"/>
      </w:pPr>
      <w:r>
        <w:t>Категория _____________________________________________________</w:t>
      </w:r>
    </w:p>
    <w:p w:rsidR="00515B58" w:rsidRDefault="00515B5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304"/>
        <w:gridCol w:w="1247"/>
        <w:gridCol w:w="1247"/>
        <w:gridCol w:w="1247"/>
        <w:gridCol w:w="1247"/>
        <w:gridCol w:w="1247"/>
        <w:gridCol w:w="1020"/>
      </w:tblGrid>
      <w:tr w:rsidR="00515B58">
        <w:tc>
          <w:tcPr>
            <w:tcW w:w="510" w:type="dxa"/>
            <w:vMerge w:val="restart"/>
          </w:tcPr>
          <w:p w:rsidR="00515B58" w:rsidRDefault="00515B58">
            <w:pPr>
              <w:pStyle w:val="ConsPlusNormal"/>
              <w:jc w:val="center"/>
            </w:pPr>
            <w:r>
              <w:t xml:space="preserve">N </w:t>
            </w:r>
            <w:proofErr w:type="spellStart"/>
            <w:r>
              <w:t>пп</w:t>
            </w:r>
            <w:proofErr w:type="spellEnd"/>
            <w:r>
              <w:t>.</w:t>
            </w:r>
          </w:p>
        </w:tc>
        <w:tc>
          <w:tcPr>
            <w:tcW w:w="1304" w:type="dxa"/>
            <w:vMerge w:val="restart"/>
          </w:tcPr>
          <w:p w:rsidR="00515B58" w:rsidRDefault="00515B58">
            <w:pPr>
              <w:pStyle w:val="ConsPlusNormal"/>
              <w:jc w:val="center"/>
            </w:pPr>
            <w:r>
              <w:t>Ф.И.О. участника</w:t>
            </w:r>
          </w:p>
        </w:tc>
        <w:tc>
          <w:tcPr>
            <w:tcW w:w="6235" w:type="dxa"/>
            <w:gridSpan w:val="5"/>
          </w:tcPr>
          <w:p w:rsidR="00515B58" w:rsidRDefault="00515B58">
            <w:pPr>
              <w:pStyle w:val="ConsPlusNormal"/>
              <w:jc w:val="center"/>
            </w:pPr>
            <w:r>
              <w:t>Балл по критериям оценки (от 1 до 3 баллов)</w:t>
            </w:r>
          </w:p>
        </w:tc>
        <w:tc>
          <w:tcPr>
            <w:tcW w:w="1020" w:type="dxa"/>
            <w:vMerge w:val="restart"/>
          </w:tcPr>
          <w:p w:rsidR="00515B58" w:rsidRDefault="00515B58">
            <w:pPr>
              <w:pStyle w:val="ConsPlusNormal"/>
              <w:jc w:val="center"/>
            </w:pPr>
            <w:r>
              <w:t>Количество баллов</w:t>
            </w:r>
          </w:p>
        </w:tc>
      </w:tr>
      <w:tr w:rsidR="00515B58">
        <w:tc>
          <w:tcPr>
            <w:tcW w:w="510" w:type="dxa"/>
            <w:vMerge/>
          </w:tcPr>
          <w:p w:rsidR="00515B58" w:rsidRDefault="00515B58"/>
        </w:tc>
        <w:tc>
          <w:tcPr>
            <w:tcW w:w="1304" w:type="dxa"/>
            <w:vMerge/>
          </w:tcPr>
          <w:p w:rsidR="00515B58" w:rsidRDefault="00515B58"/>
        </w:tc>
        <w:tc>
          <w:tcPr>
            <w:tcW w:w="1247" w:type="dxa"/>
          </w:tcPr>
          <w:p w:rsidR="00515B58" w:rsidRDefault="00515B58">
            <w:pPr>
              <w:pStyle w:val="ConsPlusNormal"/>
              <w:jc w:val="center"/>
            </w:pPr>
            <w:r>
              <w:t>Соответствие теме</w:t>
            </w:r>
          </w:p>
        </w:tc>
        <w:tc>
          <w:tcPr>
            <w:tcW w:w="1247" w:type="dxa"/>
          </w:tcPr>
          <w:p w:rsidR="00515B58" w:rsidRDefault="00515B58">
            <w:pPr>
              <w:pStyle w:val="ConsPlusNormal"/>
              <w:jc w:val="center"/>
            </w:pPr>
            <w:r>
              <w:t>Содержание</w:t>
            </w:r>
          </w:p>
        </w:tc>
        <w:tc>
          <w:tcPr>
            <w:tcW w:w="1247" w:type="dxa"/>
          </w:tcPr>
          <w:p w:rsidR="00515B58" w:rsidRDefault="00515B58">
            <w:pPr>
              <w:pStyle w:val="ConsPlusNormal"/>
              <w:jc w:val="center"/>
            </w:pPr>
            <w:r>
              <w:t>Качество исполнения</w:t>
            </w:r>
          </w:p>
        </w:tc>
        <w:tc>
          <w:tcPr>
            <w:tcW w:w="1247" w:type="dxa"/>
          </w:tcPr>
          <w:p w:rsidR="00515B58" w:rsidRDefault="00515B58">
            <w:pPr>
              <w:pStyle w:val="ConsPlusNormal"/>
              <w:jc w:val="center"/>
            </w:pPr>
            <w:r>
              <w:t>Цветовое решение</w:t>
            </w:r>
          </w:p>
        </w:tc>
        <w:tc>
          <w:tcPr>
            <w:tcW w:w="1247" w:type="dxa"/>
          </w:tcPr>
          <w:p w:rsidR="00515B58" w:rsidRDefault="00515B58">
            <w:pPr>
              <w:pStyle w:val="ConsPlusNormal"/>
              <w:jc w:val="center"/>
            </w:pPr>
            <w:r>
              <w:t>Сложность</w:t>
            </w:r>
          </w:p>
        </w:tc>
        <w:tc>
          <w:tcPr>
            <w:tcW w:w="1020" w:type="dxa"/>
            <w:vMerge/>
          </w:tcPr>
          <w:p w:rsidR="00515B58" w:rsidRDefault="00515B58"/>
        </w:tc>
      </w:tr>
      <w:tr w:rsidR="00515B58">
        <w:tc>
          <w:tcPr>
            <w:tcW w:w="510" w:type="dxa"/>
          </w:tcPr>
          <w:p w:rsidR="00515B58" w:rsidRDefault="00515B58">
            <w:pPr>
              <w:pStyle w:val="ConsPlusNormal"/>
              <w:jc w:val="center"/>
            </w:pPr>
            <w:r>
              <w:t>1</w:t>
            </w:r>
          </w:p>
        </w:tc>
        <w:tc>
          <w:tcPr>
            <w:tcW w:w="1304" w:type="dxa"/>
          </w:tcPr>
          <w:p w:rsidR="00515B58" w:rsidRDefault="00515B58">
            <w:pPr>
              <w:pStyle w:val="ConsPlusNormal"/>
              <w:jc w:val="center"/>
            </w:pPr>
            <w:r>
              <w:t>2</w:t>
            </w:r>
          </w:p>
        </w:tc>
        <w:tc>
          <w:tcPr>
            <w:tcW w:w="1247" w:type="dxa"/>
          </w:tcPr>
          <w:p w:rsidR="00515B58" w:rsidRDefault="00515B58">
            <w:pPr>
              <w:pStyle w:val="ConsPlusNormal"/>
              <w:jc w:val="center"/>
            </w:pPr>
            <w:r>
              <w:t>3</w:t>
            </w:r>
          </w:p>
        </w:tc>
        <w:tc>
          <w:tcPr>
            <w:tcW w:w="1247" w:type="dxa"/>
          </w:tcPr>
          <w:p w:rsidR="00515B58" w:rsidRDefault="00515B58">
            <w:pPr>
              <w:pStyle w:val="ConsPlusNormal"/>
              <w:jc w:val="center"/>
            </w:pPr>
            <w:r>
              <w:t>4</w:t>
            </w:r>
          </w:p>
        </w:tc>
        <w:tc>
          <w:tcPr>
            <w:tcW w:w="1247" w:type="dxa"/>
          </w:tcPr>
          <w:p w:rsidR="00515B58" w:rsidRDefault="00515B58">
            <w:pPr>
              <w:pStyle w:val="ConsPlusNormal"/>
              <w:jc w:val="center"/>
            </w:pPr>
            <w:r>
              <w:t>5</w:t>
            </w:r>
          </w:p>
        </w:tc>
        <w:tc>
          <w:tcPr>
            <w:tcW w:w="1247" w:type="dxa"/>
          </w:tcPr>
          <w:p w:rsidR="00515B58" w:rsidRDefault="00515B58">
            <w:pPr>
              <w:pStyle w:val="ConsPlusNormal"/>
              <w:jc w:val="center"/>
            </w:pPr>
            <w:r>
              <w:t>6</w:t>
            </w:r>
          </w:p>
        </w:tc>
        <w:tc>
          <w:tcPr>
            <w:tcW w:w="1247" w:type="dxa"/>
          </w:tcPr>
          <w:p w:rsidR="00515B58" w:rsidRDefault="00515B58">
            <w:pPr>
              <w:pStyle w:val="ConsPlusNormal"/>
              <w:jc w:val="center"/>
            </w:pPr>
            <w:r>
              <w:t>7</w:t>
            </w:r>
          </w:p>
        </w:tc>
        <w:tc>
          <w:tcPr>
            <w:tcW w:w="1020" w:type="dxa"/>
          </w:tcPr>
          <w:p w:rsidR="00515B58" w:rsidRDefault="00515B58">
            <w:pPr>
              <w:pStyle w:val="ConsPlusNormal"/>
              <w:jc w:val="center"/>
            </w:pPr>
            <w:r>
              <w:t>8</w:t>
            </w:r>
          </w:p>
        </w:tc>
      </w:tr>
      <w:tr w:rsidR="00515B58">
        <w:tc>
          <w:tcPr>
            <w:tcW w:w="510" w:type="dxa"/>
          </w:tcPr>
          <w:p w:rsidR="00515B58" w:rsidRDefault="00515B58">
            <w:pPr>
              <w:pStyle w:val="ConsPlusNormal"/>
              <w:jc w:val="center"/>
            </w:pPr>
          </w:p>
        </w:tc>
        <w:tc>
          <w:tcPr>
            <w:tcW w:w="1304" w:type="dxa"/>
          </w:tcPr>
          <w:p w:rsidR="00515B58" w:rsidRDefault="00515B58">
            <w:pPr>
              <w:pStyle w:val="ConsPlusNormal"/>
              <w:jc w:val="center"/>
            </w:pPr>
          </w:p>
        </w:tc>
        <w:tc>
          <w:tcPr>
            <w:tcW w:w="1247" w:type="dxa"/>
          </w:tcPr>
          <w:p w:rsidR="00515B58" w:rsidRDefault="00515B58">
            <w:pPr>
              <w:pStyle w:val="ConsPlusNormal"/>
              <w:jc w:val="center"/>
            </w:pPr>
          </w:p>
        </w:tc>
        <w:tc>
          <w:tcPr>
            <w:tcW w:w="1247" w:type="dxa"/>
          </w:tcPr>
          <w:p w:rsidR="00515B58" w:rsidRDefault="00515B58">
            <w:pPr>
              <w:pStyle w:val="ConsPlusNormal"/>
              <w:jc w:val="center"/>
            </w:pPr>
          </w:p>
        </w:tc>
        <w:tc>
          <w:tcPr>
            <w:tcW w:w="1247" w:type="dxa"/>
          </w:tcPr>
          <w:p w:rsidR="00515B58" w:rsidRDefault="00515B58">
            <w:pPr>
              <w:pStyle w:val="ConsPlusNormal"/>
              <w:jc w:val="center"/>
            </w:pPr>
          </w:p>
        </w:tc>
        <w:tc>
          <w:tcPr>
            <w:tcW w:w="1247" w:type="dxa"/>
          </w:tcPr>
          <w:p w:rsidR="00515B58" w:rsidRDefault="00515B58">
            <w:pPr>
              <w:pStyle w:val="ConsPlusNormal"/>
              <w:jc w:val="center"/>
            </w:pPr>
          </w:p>
        </w:tc>
        <w:tc>
          <w:tcPr>
            <w:tcW w:w="1247" w:type="dxa"/>
          </w:tcPr>
          <w:p w:rsidR="00515B58" w:rsidRDefault="00515B58">
            <w:pPr>
              <w:pStyle w:val="ConsPlusNormal"/>
              <w:jc w:val="center"/>
            </w:pPr>
          </w:p>
        </w:tc>
        <w:tc>
          <w:tcPr>
            <w:tcW w:w="1020" w:type="dxa"/>
          </w:tcPr>
          <w:p w:rsidR="00515B58" w:rsidRDefault="00515B58">
            <w:pPr>
              <w:pStyle w:val="ConsPlusNormal"/>
              <w:jc w:val="center"/>
            </w:pPr>
          </w:p>
        </w:tc>
      </w:tr>
      <w:tr w:rsidR="00515B58">
        <w:tc>
          <w:tcPr>
            <w:tcW w:w="510" w:type="dxa"/>
          </w:tcPr>
          <w:p w:rsidR="00515B58" w:rsidRDefault="00515B58">
            <w:pPr>
              <w:pStyle w:val="ConsPlusNormal"/>
              <w:jc w:val="center"/>
            </w:pPr>
          </w:p>
        </w:tc>
        <w:tc>
          <w:tcPr>
            <w:tcW w:w="1304" w:type="dxa"/>
          </w:tcPr>
          <w:p w:rsidR="00515B58" w:rsidRDefault="00515B58">
            <w:pPr>
              <w:pStyle w:val="ConsPlusNormal"/>
              <w:jc w:val="center"/>
            </w:pPr>
          </w:p>
        </w:tc>
        <w:tc>
          <w:tcPr>
            <w:tcW w:w="1247" w:type="dxa"/>
          </w:tcPr>
          <w:p w:rsidR="00515B58" w:rsidRDefault="00515B58">
            <w:pPr>
              <w:pStyle w:val="ConsPlusNormal"/>
              <w:jc w:val="center"/>
            </w:pPr>
          </w:p>
        </w:tc>
        <w:tc>
          <w:tcPr>
            <w:tcW w:w="1247" w:type="dxa"/>
          </w:tcPr>
          <w:p w:rsidR="00515B58" w:rsidRDefault="00515B58">
            <w:pPr>
              <w:pStyle w:val="ConsPlusNormal"/>
              <w:jc w:val="center"/>
            </w:pPr>
          </w:p>
        </w:tc>
        <w:tc>
          <w:tcPr>
            <w:tcW w:w="1247" w:type="dxa"/>
          </w:tcPr>
          <w:p w:rsidR="00515B58" w:rsidRDefault="00515B58">
            <w:pPr>
              <w:pStyle w:val="ConsPlusNormal"/>
              <w:jc w:val="center"/>
            </w:pPr>
          </w:p>
        </w:tc>
        <w:tc>
          <w:tcPr>
            <w:tcW w:w="1247" w:type="dxa"/>
          </w:tcPr>
          <w:p w:rsidR="00515B58" w:rsidRDefault="00515B58">
            <w:pPr>
              <w:pStyle w:val="ConsPlusNormal"/>
              <w:jc w:val="center"/>
            </w:pPr>
          </w:p>
        </w:tc>
        <w:tc>
          <w:tcPr>
            <w:tcW w:w="1247" w:type="dxa"/>
          </w:tcPr>
          <w:p w:rsidR="00515B58" w:rsidRDefault="00515B58">
            <w:pPr>
              <w:pStyle w:val="ConsPlusNormal"/>
              <w:jc w:val="center"/>
            </w:pPr>
          </w:p>
        </w:tc>
        <w:tc>
          <w:tcPr>
            <w:tcW w:w="1020" w:type="dxa"/>
          </w:tcPr>
          <w:p w:rsidR="00515B58" w:rsidRDefault="00515B58">
            <w:pPr>
              <w:pStyle w:val="ConsPlusNormal"/>
              <w:jc w:val="center"/>
            </w:pPr>
          </w:p>
        </w:tc>
      </w:tr>
      <w:tr w:rsidR="00515B58">
        <w:tc>
          <w:tcPr>
            <w:tcW w:w="510" w:type="dxa"/>
          </w:tcPr>
          <w:p w:rsidR="00515B58" w:rsidRDefault="00515B58">
            <w:pPr>
              <w:pStyle w:val="ConsPlusNormal"/>
              <w:jc w:val="center"/>
            </w:pPr>
          </w:p>
        </w:tc>
        <w:tc>
          <w:tcPr>
            <w:tcW w:w="1304" w:type="dxa"/>
          </w:tcPr>
          <w:p w:rsidR="00515B58" w:rsidRDefault="00515B58">
            <w:pPr>
              <w:pStyle w:val="ConsPlusNormal"/>
              <w:jc w:val="center"/>
            </w:pPr>
          </w:p>
        </w:tc>
        <w:tc>
          <w:tcPr>
            <w:tcW w:w="1247" w:type="dxa"/>
          </w:tcPr>
          <w:p w:rsidR="00515B58" w:rsidRDefault="00515B58">
            <w:pPr>
              <w:pStyle w:val="ConsPlusNormal"/>
              <w:jc w:val="center"/>
            </w:pPr>
          </w:p>
        </w:tc>
        <w:tc>
          <w:tcPr>
            <w:tcW w:w="1247" w:type="dxa"/>
          </w:tcPr>
          <w:p w:rsidR="00515B58" w:rsidRDefault="00515B58">
            <w:pPr>
              <w:pStyle w:val="ConsPlusNormal"/>
              <w:jc w:val="center"/>
            </w:pPr>
          </w:p>
        </w:tc>
        <w:tc>
          <w:tcPr>
            <w:tcW w:w="1247" w:type="dxa"/>
          </w:tcPr>
          <w:p w:rsidR="00515B58" w:rsidRDefault="00515B58">
            <w:pPr>
              <w:pStyle w:val="ConsPlusNormal"/>
              <w:jc w:val="center"/>
            </w:pPr>
          </w:p>
        </w:tc>
        <w:tc>
          <w:tcPr>
            <w:tcW w:w="1247" w:type="dxa"/>
          </w:tcPr>
          <w:p w:rsidR="00515B58" w:rsidRDefault="00515B58">
            <w:pPr>
              <w:pStyle w:val="ConsPlusNormal"/>
              <w:jc w:val="center"/>
            </w:pPr>
          </w:p>
        </w:tc>
        <w:tc>
          <w:tcPr>
            <w:tcW w:w="1247" w:type="dxa"/>
          </w:tcPr>
          <w:p w:rsidR="00515B58" w:rsidRDefault="00515B58">
            <w:pPr>
              <w:pStyle w:val="ConsPlusNormal"/>
              <w:jc w:val="center"/>
            </w:pPr>
          </w:p>
        </w:tc>
        <w:tc>
          <w:tcPr>
            <w:tcW w:w="1020" w:type="dxa"/>
          </w:tcPr>
          <w:p w:rsidR="00515B58" w:rsidRDefault="00515B58">
            <w:pPr>
              <w:pStyle w:val="ConsPlusNormal"/>
              <w:jc w:val="center"/>
            </w:pPr>
          </w:p>
        </w:tc>
      </w:tr>
      <w:tr w:rsidR="00515B58">
        <w:tc>
          <w:tcPr>
            <w:tcW w:w="510" w:type="dxa"/>
          </w:tcPr>
          <w:p w:rsidR="00515B58" w:rsidRDefault="00515B58">
            <w:pPr>
              <w:pStyle w:val="ConsPlusNormal"/>
              <w:jc w:val="center"/>
            </w:pPr>
          </w:p>
        </w:tc>
        <w:tc>
          <w:tcPr>
            <w:tcW w:w="1304" w:type="dxa"/>
          </w:tcPr>
          <w:p w:rsidR="00515B58" w:rsidRDefault="00515B58">
            <w:pPr>
              <w:pStyle w:val="ConsPlusNormal"/>
              <w:jc w:val="center"/>
            </w:pPr>
          </w:p>
        </w:tc>
        <w:tc>
          <w:tcPr>
            <w:tcW w:w="1247" w:type="dxa"/>
          </w:tcPr>
          <w:p w:rsidR="00515B58" w:rsidRDefault="00515B58">
            <w:pPr>
              <w:pStyle w:val="ConsPlusNormal"/>
              <w:jc w:val="center"/>
            </w:pPr>
          </w:p>
        </w:tc>
        <w:tc>
          <w:tcPr>
            <w:tcW w:w="1247" w:type="dxa"/>
          </w:tcPr>
          <w:p w:rsidR="00515B58" w:rsidRDefault="00515B58">
            <w:pPr>
              <w:pStyle w:val="ConsPlusNormal"/>
              <w:jc w:val="center"/>
            </w:pPr>
          </w:p>
        </w:tc>
        <w:tc>
          <w:tcPr>
            <w:tcW w:w="1247" w:type="dxa"/>
          </w:tcPr>
          <w:p w:rsidR="00515B58" w:rsidRDefault="00515B58">
            <w:pPr>
              <w:pStyle w:val="ConsPlusNormal"/>
              <w:jc w:val="center"/>
            </w:pPr>
          </w:p>
        </w:tc>
        <w:tc>
          <w:tcPr>
            <w:tcW w:w="1247" w:type="dxa"/>
          </w:tcPr>
          <w:p w:rsidR="00515B58" w:rsidRDefault="00515B58">
            <w:pPr>
              <w:pStyle w:val="ConsPlusNormal"/>
              <w:jc w:val="center"/>
            </w:pPr>
          </w:p>
        </w:tc>
        <w:tc>
          <w:tcPr>
            <w:tcW w:w="1247" w:type="dxa"/>
          </w:tcPr>
          <w:p w:rsidR="00515B58" w:rsidRDefault="00515B58">
            <w:pPr>
              <w:pStyle w:val="ConsPlusNormal"/>
              <w:jc w:val="center"/>
            </w:pPr>
          </w:p>
        </w:tc>
        <w:tc>
          <w:tcPr>
            <w:tcW w:w="1020" w:type="dxa"/>
          </w:tcPr>
          <w:p w:rsidR="00515B58" w:rsidRDefault="00515B58">
            <w:pPr>
              <w:pStyle w:val="ConsPlusNormal"/>
              <w:jc w:val="center"/>
            </w:pPr>
          </w:p>
        </w:tc>
      </w:tr>
    </w:tbl>
    <w:p w:rsidR="00515B58" w:rsidRDefault="00515B58">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587"/>
        <w:gridCol w:w="340"/>
        <w:gridCol w:w="3969"/>
      </w:tblGrid>
      <w:tr w:rsidR="00515B58">
        <w:tc>
          <w:tcPr>
            <w:tcW w:w="3175" w:type="dxa"/>
            <w:vMerge w:val="restart"/>
            <w:tcBorders>
              <w:top w:val="nil"/>
              <w:left w:val="nil"/>
              <w:bottom w:val="nil"/>
              <w:right w:val="nil"/>
            </w:tcBorders>
          </w:tcPr>
          <w:p w:rsidR="00515B58" w:rsidRDefault="00515B58">
            <w:pPr>
              <w:pStyle w:val="ConsPlusNormal"/>
            </w:pPr>
            <w:r>
              <w:t>Член конкурсной комиссии</w:t>
            </w:r>
          </w:p>
        </w:tc>
        <w:tc>
          <w:tcPr>
            <w:tcW w:w="1587" w:type="dxa"/>
            <w:tcBorders>
              <w:top w:val="nil"/>
              <w:left w:val="nil"/>
              <w:right w:val="nil"/>
            </w:tcBorders>
          </w:tcPr>
          <w:p w:rsidR="00515B58" w:rsidRDefault="00515B58">
            <w:pPr>
              <w:pStyle w:val="ConsPlusNormal"/>
              <w:jc w:val="center"/>
            </w:pPr>
          </w:p>
        </w:tc>
        <w:tc>
          <w:tcPr>
            <w:tcW w:w="340" w:type="dxa"/>
            <w:tcBorders>
              <w:top w:val="nil"/>
              <w:left w:val="nil"/>
              <w:bottom w:val="nil"/>
              <w:right w:val="nil"/>
            </w:tcBorders>
          </w:tcPr>
          <w:p w:rsidR="00515B58" w:rsidRDefault="00515B58">
            <w:pPr>
              <w:pStyle w:val="ConsPlusNormal"/>
              <w:jc w:val="center"/>
            </w:pPr>
          </w:p>
        </w:tc>
        <w:tc>
          <w:tcPr>
            <w:tcW w:w="3969" w:type="dxa"/>
            <w:tcBorders>
              <w:top w:val="nil"/>
              <w:left w:val="nil"/>
              <w:right w:val="nil"/>
            </w:tcBorders>
          </w:tcPr>
          <w:p w:rsidR="00515B58" w:rsidRDefault="00515B58">
            <w:pPr>
              <w:pStyle w:val="ConsPlusNormal"/>
              <w:jc w:val="center"/>
            </w:pPr>
          </w:p>
        </w:tc>
      </w:tr>
      <w:tr w:rsidR="00515B58">
        <w:tc>
          <w:tcPr>
            <w:tcW w:w="3175" w:type="dxa"/>
            <w:vMerge/>
            <w:tcBorders>
              <w:top w:val="nil"/>
              <w:left w:val="nil"/>
              <w:bottom w:val="nil"/>
              <w:right w:val="nil"/>
            </w:tcBorders>
          </w:tcPr>
          <w:p w:rsidR="00515B58" w:rsidRDefault="00515B58"/>
        </w:tc>
        <w:tc>
          <w:tcPr>
            <w:tcW w:w="1587" w:type="dxa"/>
            <w:tcBorders>
              <w:left w:val="nil"/>
              <w:bottom w:val="nil"/>
              <w:right w:val="nil"/>
            </w:tcBorders>
          </w:tcPr>
          <w:p w:rsidR="00515B58" w:rsidRDefault="00515B58">
            <w:pPr>
              <w:pStyle w:val="ConsPlusNormal"/>
              <w:jc w:val="center"/>
            </w:pPr>
            <w:r>
              <w:t>(подпись)</w:t>
            </w:r>
          </w:p>
        </w:tc>
        <w:tc>
          <w:tcPr>
            <w:tcW w:w="340" w:type="dxa"/>
            <w:tcBorders>
              <w:top w:val="nil"/>
              <w:left w:val="nil"/>
              <w:bottom w:val="nil"/>
              <w:right w:val="nil"/>
            </w:tcBorders>
          </w:tcPr>
          <w:p w:rsidR="00515B58" w:rsidRDefault="00515B58">
            <w:pPr>
              <w:pStyle w:val="ConsPlusNormal"/>
              <w:jc w:val="center"/>
            </w:pPr>
          </w:p>
        </w:tc>
        <w:tc>
          <w:tcPr>
            <w:tcW w:w="3969" w:type="dxa"/>
            <w:tcBorders>
              <w:left w:val="nil"/>
              <w:bottom w:val="nil"/>
              <w:right w:val="nil"/>
            </w:tcBorders>
          </w:tcPr>
          <w:p w:rsidR="00515B58" w:rsidRDefault="00515B58">
            <w:pPr>
              <w:pStyle w:val="ConsPlusNormal"/>
              <w:jc w:val="center"/>
            </w:pPr>
            <w:r>
              <w:t>(Ф.И.О.)</w:t>
            </w:r>
          </w:p>
        </w:tc>
      </w:tr>
    </w:tbl>
    <w:p w:rsidR="00515B58" w:rsidRDefault="00515B58">
      <w:pPr>
        <w:pStyle w:val="ConsPlusNormal"/>
        <w:jc w:val="center"/>
      </w:pPr>
    </w:p>
    <w:p w:rsidR="00515B58" w:rsidRDefault="00515B58">
      <w:pPr>
        <w:pStyle w:val="ConsPlusNormal"/>
        <w:jc w:val="center"/>
      </w:pPr>
    </w:p>
    <w:p w:rsidR="00515B58" w:rsidRDefault="00515B58">
      <w:pPr>
        <w:pStyle w:val="ConsPlusNormal"/>
        <w:jc w:val="center"/>
      </w:pPr>
    </w:p>
    <w:p w:rsidR="00515B58" w:rsidRDefault="00515B58">
      <w:pPr>
        <w:pStyle w:val="ConsPlusNormal"/>
        <w:jc w:val="center"/>
      </w:pPr>
    </w:p>
    <w:p w:rsidR="00515B58" w:rsidRDefault="00515B58">
      <w:pPr>
        <w:pStyle w:val="ConsPlusNormal"/>
        <w:jc w:val="center"/>
      </w:pPr>
    </w:p>
    <w:p w:rsidR="00515B58" w:rsidRDefault="00515B58">
      <w:pPr>
        <w:pStyle w:val="ConsPlusNormal"/>
        <w:jc w:val="right"/>
        <w:outlineLvl w:val="1"/>
      </w:pPr>
      <w:r>
        <w:t>Форма N 2</w:t>
      </w:r>
    </w:p>
    <w:p w:rsidR="00515B58" w:rsidRDefault="00515B58">
      <w:pPr>
        <w:pStyle w:val="ConsPlusNormal"/>
        <w:jc w:val="right"/>
      </w:pPr>
      <w:r>
        <w:t>к Положению</w:t>
      </w:r>
    </w:p>
    <w:p w:rsidR="00515B58" w:rsidRDefault="00515B58">
      <w:pPr>
        <w:pStyle w:val="ConsPlusNormal"/>
        <w:jc w:val="right"/>
      </w:pPr>
      <w:r>
        <w:t>о проведении конкурса</w:t>
      </w:r>
    </w:p>
    <w:p w:rsidR="00515B58" w:rsidRDefault="00515B58">
      <w:pPr>
        <w:pStyle w:val="ConsPlusNormal"/>
        <w:jc w:val="right"/>
      </w:pPr>
      <w:r>
        <w:t>детских рисунков</w:t>
      </w:r>
    </w:p>
    <w:p w:rsidR="00515B58" w:rsidRDefault="00515B58">
      <w:pPr>
        <w:pStyle w:val="ConsPlusNormal"/>
        <w:jc w:val="right"/>
      </w:pPr>
      <w:r>
        <w:t>"Охрана труда глазами детей"</w:t>
      </w:r>
    </w:p>
    <w:p w:rsidR="00515B58" w:rsidRDefault="00515B58">
      <w:pPr>
        <w:pStyle w:val="ConsPlusNormal"/>
        <w:jc w:val="right"/>
      </w:pPr>
      <w:r>
        <w:t>в Сахалинской области,</w:t>
      </w:r>
    </w:p>
    <w:p w:rsidR="00515B58" w:rsidRDefault="00515B58">
      <w:pPr>
        <w:pStyle w:val="ConsPlusNormal"/>
        <w:jc w:val="right"/>
      </w:pPr>
      <w:r>
        <w:t>утвержденному постановлением</w:t>
      </w:r>
    </w:p>
    <w:p w:rsidR="00515B58" w:rsidRDefault="00515B58">
      <w:pPr>
        <w:pStyle w:val="ConsPlusNormal"/>
        <w:jc w:val="right"/>
      </w:pPr>
      <w:r>
        <w:t>Правительства Сахалинской области</w:t>
      </w:r>
    </w:p>
    <w:p w:rsidR="00515B58" w:rsidRDefault="00515B58">
      <w:pPr>
        <w:pStyle w:val="ConsPlusNormal"/>
        <w:jc w:val="right"/>
      </w:pPr>
      <w:r>
        <w:t>от 16.10.2020 N 479</w:t>
      </w:r>
    </w:p>
    <w:p w:rsidR="00515B58" w:rsidRDefault="00515B58">
      <w:pPr>
        <w:pStyle w:val="ConsPlusNormal"/>
        <w:jc w:val="right"/>
      </w:pPr>
    </w:p>
    <w:p w:rsidR="00515B58" w:rsidRDefault="00515B58">
      <w:pPr>
        <w:pStyle w:val="ConsPlusNormal"/>
        <w:jc w:val="center"/>
      </w:pPr>
      <w:bookmarkStart w:id="4" w:name="P186"/>
      <w:bookmarkEnd w:id="4"/>
      <w:r>
        <w:rPr>
          <w:b/>
        </w:rPr>
        <w:t>СВОДНАЯ ОЦЕНОЧНАЯ ВЕДОМОСТЬ</w:t>
      </w:r>
    </w:p>
    <w:p w:rsidR="00515B58" w:rsidRDefault="00515B58">
      <w:pPr>
        <w:pStyle w:val="ConsPlusNormal"/>
        <w:jc w:val="center"/>
      </w:pPr>
      <w:r>
        <w:rPr>
          <w:b/>
        </w:rPr>
        <w:t>участников конкурса детских рисунков</w:t>
      </w:r>
    </w:p>
    <w:p w:rsidR="00515B58" w:rsidRDefault="00515B58">
      <w:pPr>
        <w:pStyle w:val="ConsPlusNormal"/>
        <w:jc w:val="center"/>
      </w:pPr>
      <w:r>
        <w:rPr>
          <w:b/>
        </w:rPr>
        <w:t>"Охрана труда глазами детей" в Сахалинской области</w:t>
      </w:r>
    </w:p>
    <w:p w:rsidR="00515B58" w:rsidRDefault="00515B58">
      <w:pPr>
        <w:pStyle w:val="ConsPlusNormal"/>
        <w:ind w:firstLine="540"/>
        <w:jc w:val="both"/>
      </w:pPr>
    </w:p>
    <w:p w:rsidR="00515B58" w:rsidRDefault="00515B58">
      <w:pPr>
        <w:pStyle w:val="ConsPlusNormal"/>
        <w:ind w:firstLine="540"/>
        <w:jc w:val="both"/>
      </w:pPr>
      <w:r>
        <w:t>Дата заполнения "___" ____________ 20__ г.</w:t>
      </w:r>
    </w:p>
    <w:p w:rsidR="00515B58" w:rsidRDefault="00515B58">
      <w:pPr>
        <w:pStyle w:val="ConsPlusNormal"/>
        <w:spacing w:before="220"/>
        <w:ind w:firstLine="540"/>
        <w:jc w:val="both"/>
      </w:pPr>
      <w:r>
        <w:t>Категория _____________________________________________________</w:t>
      </w:r>
    </w:p>
    <w:p w:rsidR="00515B58" w:rsidRDefault="00515B5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6123"/>
        <w:gridCol w:w="2380"/>
      </w:tblGrid>
      <w:tr w:rsidR="00515B58">
        <w:tc>
          <w:tcPr>
            <w:tcW w:w="566" w:type="dxa"/>
          </w:tcPr>
          <w:p w:rsidR="00515B58" w:rsidRDefault="00515B58">
            <w:pPr>
              <w:pStyle w:val="ConsPlusNormal"/>
              <w:jc w:val="center"/>
            </w:pPr>
            <w:r>
              <w:t>N п/п</w:t>
            </w:r>
          </w:p>
        </w:tc>
        <w:tc>
          <w:tcPr>
            <w:tcW w:w="6123" w:type="dxa"/>
          </w:tcPr>
          <w:p w:rsidR="00515B58" w:rsidRDefault="00515B58">
            <w:pPr>
              <w:pStyle w:val="ConsPlusNormal"/>
              <w:jc w:val="center"/>
            </w:pPr>
            <w:r>
              <w:t>Ф.И.О. участника</w:t>
            </w:r>
          </w:p>
        </w:tc>
        <w:tc>
          <w:tcPr>
            <w:tcW w:w="2380" w:type="dxa"/>
          </w:tcPr>
          <w:p w:rsidR="00515B58" w:rsidRDefault="00515B58">
            <w:pPr>
              <w:pStyle w:val="ConsPlusNormal"/>
              <w:jc w:val="center"/>
            </w:pPr>
            <w:r>
              <w:t>Количество баллов</w:t>
            </w:r>
          </w:p>
        </w:tc>
      </w:tr>
      <w:tr w:rsidR="00515B58">
        <w:tc>
          <w:tcPr>
            <w:tcW w:w="566" w:type="dxa"/>
          </w:tcPr>
          <w:p w:rsidR="00515B58" w:rsidRDefault="00515B58">
            <w:pPr>
              <w:pStyle w:val="ConsPlusNormal"/>
              <w:jc w:val="center"/>
            </w:pPr>
            <w:r>
              <w:lastRenderedPageBreak/>
              <w:t>1</w:t>
            </w:r>
          </w:p>
        </w:tc>
        <w:tc>
          <w:tcPr>
            <w:tcW w:w="6123" w:type="dxa"/>
          </w:tcPr>
          <w:p w:rsidR="00515B58" w:rsidRDefault="00515B58">
            <w:pPr>
              <w:pStyle w:val="ConsPlusNormal"/>
              <w:jc w:val="center"/>
            </w:pPr>
            <w:r>
              <w:t>2</w:t>
            </w:r>
          </w:p>
        </w:tc>
        <w:tc>
          <w:tcPr>
            <w:tcW w:w="2380" w:type="dxa"/>
          </w:tcPr>
          <w:p w:rsidR="00515B58" w:rsidRDefault="00515B58">
            <w:pPr>
              <w:pStyle w:val="ConsPlusNormal"/>
              <w:jc w:val="center"/>
            </w:pPr>
            <w:r>
              <w:t>3</w:t>
            </w:r>
          </w:p>
        </w:tc>
      </w:tr>
      <w:tr w:rsidR="00515B58">
        <w:tc>
          <w:tcPr>
            <w:tcW w:w="566" w:type="dxa"/>
          </w:tcPr>
          <w:p w:rsidR="00515B58" w:rsidRDefault="00515B58">
            <w:pPr>
              <w:pStyle w:val="ConsPlusNormal"/>
              <w:jc w:val="center"/>
            </w:pPr>
          </w:p>
        </w:tc>
        <w:tc>
          <w:tcPr>
            <w:tcW w:w="6123" w:type="dxa"/>
          </w:tcPr>
          <w:p w:rsidR="00515B58" w:rsidRDefault="00515B58">
            <w:pPr>
              <w:pStyle w:val="ConsPlusNormal"/>
              <w:jc w:val="center"/>
            </w:pPr>
          </w:p>
        </w:tc>
        <w:tc>
          <w:tcPr>
            <w:tcW w:w="2380" w:type="dxa"/>
          </w:tcPr>
          <w:p w:rsidR="00515B58" w:rsidRDefault="00515B58">
            <w:pPr>
              <w:pStyle w:val="ConsPlusNormal"/>
              <w:jc w:val="center"/>
            </w:pPr>
          </w:p>
        </w:tc>
      </w:tr>
      <w:tr w:rsidR="00515B58">
        <w:tc>
          <w:tcPr>
            <w:tcW w:w="566" w:type="dxa"/>
          </w:tcPr>
          <w:p w:rsidR="00515B58" w:rsidRDefault="00515B58">
            <w:pPr>
              <w:pStyle w:val="ConsPlusNormal"/>
              <w:jc w:val="center"/>
            </w:pPr>
          </w:p>
        </w:tc>
        <w:tc>
          <w:tcPr>
            <w:tcW w:w="6123" w:type="dxa"/>
          </w:tcPr>
          <w:p w:rsidR="00515B58" w:rsidRDefault="00515B58">
            <w:pPr>
              <w:pStyle w:val="ConsPlusNormal"/>
              <w:jc w:val="center"/>
            </w:pPr>
          </w:p>
        </w:tc>
        <w:tc>
          <w:tcPr>
            <w:tcW w:w="2380" w:type="dxa"/>
          </w:tcPr>
          <w:p w:rsidR="00515B58" w:rsidRDefault="00515B58">
            <w:pPr>
              <w:pStyle w:val="ConsPlusNormal"/>
              <w:jc w:val="center"/>
            </w:pPr>
          </w:p>
        </w:tc>
      </w:tr>
    </w:tbl>
    <w:p w:rsidR="00515B58" w:rsidRDefault="00515B58">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531"/>
        <w:gridCol w:w="340"/>
        <w:gridCol w:w="3515"/>
      </w:tblGrid>
      <w:tr w:rsidR="00515B58">
        <w:tc>
          <w:tcPr>
            <w:tcW w:w="3685" w:type="dxa"/>
            <w:vMerge w:val="restart"/>
            <w:tcBorders>
              <w:top w:val="nil"/>
              <w:left w:val="nil"/>
              <w:bottom w:val="nil"/>
              <w:right w:val="nil"/>
            </w:tcBorders>
          </w:tcPr>
          <w:p w:rsidR="00515B58" w:rsidRDefault="00515B58">
            <w:pPr>
              <w:pStyle w:val="ConsPlusNormal"/>
            </w:pPr>
            <w:r>
              <w:t>Председатель конкурсной комиссии</w:t>
            </w:r>
          </w:p>
        </w:tc>
        <w:tc>
          <w:tcPr>
            <w:tcW w:w="1531" w:type="dxa"/>
            <w:tcBorders>
              <w:top w:val="nil"/>
              <w:left w:val="nil"/>
              <w:bottom w:val="single" w:sz="4" w:space="0" w:color="auto"/>
              <w:right w:val="nil"/>
            </w:tcBorders>
          </w:tcPr>
          <w:p w:rsidR="00515B58" w:rsidRDefault="00515B58">
            <w:pPr>
              <w:pStyle w:val="ConsPlusNormal"/>
              <w:jc w:val="center"/>
            </w:pPr>
          </w:p>
        </w:tc>
        <w:tc>
          <w:tcPr>
            <w:tcW w:w="340" w:type="dxa"/>
            <w:tcBorders>
              <w:top w:val="nil"/>
              <w:left w:val="nil"/>
              <w:bottom w:val="nil"/>
              <w:right w:val="nil"/>
            </w:tcBorders>
          </w:tcPr>
          <w:p w:rsidR="00515B58" w:rsidRDefault="00515B58">
            <w:pPr>
              <w:pStyle w:val="ConsPlusNormal"/>
              <w:jc w:val="center"/>
            </w:pPr>
          </w:p>
        </w:tc>
        <w:tc>
          <w:tcPr>
            <w:tcW w:w="3515" w:type="dxa"/>
            <w:tcBorders>
              <w:top w:val="nil"/>
              <w:left w:val="nil"/>
              <w:bottom w:val="single" w:sz="4" w:space="0" w:color="auto"/>
              <w:right w:val="nil"/>
            </w:tcBorders>
          </w:tcPr>
          <w:p w:rsidR="00515B58" w:rsidRDefault="00515B58">
            <w:pPr>
              <w:pStyle w:val="ConsPlusNormal"/>
              <w:jc w:val="center"/>
            </w:pPr>
          </w:p>
        </w:tc>
      </w:tr>
      <w:tr w:rsidR="00515B58">
        <w:tblPrEx>
          <w:tblBorders>
            <w:insideH w:val="none" w:sz="0" w:space="0" w:color="auto"/>
          </w:tblBorders>
        </w:tblPrEx>
        <w:tc>
          <w:tcPr>
            <w:tcW w:w="3685" w:type="dxa"/>
            <w:vMerge/>
            <w:tcBorders>
              <w:top w:val="nil"/>
              <w:left w:val="nil"/>
              <w:bottom w:val="nil"/>
              <w:right w:val="nil"/>
            </w:tcBorders>
          </w:tcPr>
          <w:p w:rsidR="00515B58" w:rsidRDefault="00515B58"/>
        </w:tc>
        <w:tc>
          <w:tcPr>
            <w:tcW w:w="1531" w:type="dxa"/>
            <w:tcBorders>
              <w:top w:val="single" w:sz="4" w:space="0" w:color="auto"/>
              <w:left w:val="nil"/>
              <w:bottom w:val="nil"/>
              <w:right w:val="nil"/>
            </w:tcBorders>
          </w:tcPr>
          <w:p w:rsidR="00515B58" w:rsidRDefault="00515B58">
            <w:pPr>
              <w:pStyle w:val="ConsPlusNormal"/>
              <w:jc w:val="center"/>
            </w:pPr>
            <w:r>
              <w:t>(подпись)</w:t>
            </w:r>
          </w:p>
        </w:tc>
        <w:tc>
          <w:tcPr>
            <w:tcW w:w="340" w:type="dxa"/>
            <w:tcBorders>
              <w:top w:val="nil"/>
              <w:left w:val="nil"/>
              <w:bottom w:val="nil"/>
              <w:right w:val="nil"/>
            </w:tcBorders>
          </w:tcPr>
          <w:p w:rsidR="00515B58" w:rsidRDefault="00515B58">
            <w:pPr>
              <w:pStyle w:val="ConsPlusNormal"/>
              <w:jc w:val="center"/>
            </w:pPr>
          </w:p>
        </w:tc>
        <w:tc>
          <w:tcPr>
            <w:tcW w:w="3515" w:type="dxa"/>
            <w:tcBorders>
              <w:top w:val="single" w:sz="4" w:space="0" w:color="auto"/>
              <w:left w:val="nil"/>
              <w:bottom w:val="nil"/>
              <w:right w:val="nil"/>
            </w:tcBorders>
          </w:tcPr>
          <w:p w:rsidR="00515B58" w:rsidRDefault="00515B58">
            <w:pPr>
              <w:pStyle w:val="ConsPlusNormal"/>
              <w:jc w:val="center"/>
            </w:pPr>
            <w:r>
              <w:t>(Ф.И.О.)</w:t>
            </w:r>
          </w:p>
        </w:tc>
      </w:tr>
      <w:tr w:rsidR="00515B58">
        <w:tblPrEx>
          <w:tblBorders>
            <w:insideH w:val="none" w:sz="0" w:space="0" w:color="auto"/>
          </w:tblBorders>
        </w:tblPrEx>
        <w:tc>
          <w:tcPr>
            <w:tcW w:w="3685" w:type="dxa"/>
            <w:vMerge w:val="restart"/>
            <w:tcBorders>
              <w:top w:val="nil"/>
              <w:left w:val="nil"/>
              <w:bottom w:val="nil"/>
              <w:right w:val="nil"/>
            </w:tcBorders>
          </w:tcPr>
          <w:p w:rsidR="00515B58" w:rsidRDefault="00515B58">
            <w:pPr>
              <w:pStyle w:val="ConsPlusNormal"/>
            </w:pPr>
            <w:r>
              <w:t>Члены конкурсной комиссии</w:t>
            </w:r>
          </w:p>
        </w:tc>
        <w:tc>
          <w:tcPr>
            <w:tcW w:w="1531" w:type="dxa"/>
            <w:tcBorders>
              <w:top w:val="nil"/>
              <w:left w:val="nil"/>
              <w:bottom w:val="single" w:sz="4" w:space="0" w:color="auto"/>
              <w:right w:val="nil"/>
            </w:tcBorders>
          </w:tcPr>
          <w:p w:rsidR="00515B58" w:rsidRDefault="00515B58">
            <w:pPr>
              <w:pStyle w:val="ConsPlusNormal"/>
              <w:jc w:val="center"/>
            </w:pPr>
          </w:p>
        </w:tc>
        <w:tc>
          <w:tcPr>
            <w:tcW w:w="340" w:type="dxa"/>
            <w:tcBorders>
              <w:top w:val="nil"/>
              <w:left w:val="nil"/>
              <w:bottom w:val="nil"/>
              <w:right w:val="nil"/>
            </w:tcBorders>
          </w:tcPr>
          <w:p w:rsidR="00515B58" w:rsidRDefault="00515B58">
            <w:pPr>
              <w:pStyle w:val="ConsPlusNormal"/>
              <w:jc w:val="center"/>
            </w:pPr>
          </w:p>
        </w:tc>
        <w:tc>
          <w:tcPr>
            <w:tcW w:w="3515" w:type="dxa"/>
            <w:tcBorders>
              <w:top w:val="nil"/>
              <w:left w:val="nil"/>
              <w:bottom w:val="single" w:sz="4" w:space="0" w:color="auto"/>
              <w:right w:val="nil"/>
            </w:tcBorders>
          </w:tcPr>
          <w:p w:rsidR="00515B58" w:rsidRDefault="00515B58">
            <w:pPr>
              <w:pStyle w:val="ConsPlusNormal"/>
              <w:jc w:val="center"/>
            </w:pPr>
          </w:p>
        </w:tc>
      </w:tr>
      <w:tr w:rsidR="00515B58">
        <w:tblPrEx>
          <w:tblBorders>
            <w:insideH w:val="none" w:sz="0" w:space="0" w:color="auto"/>
          </w:tblBorders>
        </w:tblPrEx>
        <w:tc>
          <w:tcPr>
            <w:tcW w:w="3685" w:type="dxa"/>
            <w:vMerge/>
            <w:tcBorders>
              <w:top w:val="nil"/>
              <w:left w:val="nil"/>
              <w:bottom w:val="nil"/>
              <w:right w:val="nil"/>
            </w:tcBorders>
          </w:tcPr>
          <w:p w:rsidR="00515B58" w:rsidRDefault="00515B58"/>
        </w:tc>
        <w:tc>
          <w:tcPr>
            <w:tcW w:w="1531" w:type="dxa"/>
            <w:tcBorders>
              <w:top w:val="single" w:sz="4" w:space="0" w:color="auto"/>
              <w:left w:val="nil"/>
              <w:bottom w:val="nil"/>
              <w:right w:val="nil"/>
            </w:tcBorders>
          </w:tcPr>
          <w:p w:rsidR="00515B58" w:rsidRDefault="00515B58">
            <w:pPr>
              <w:pStyle w:val="ConsPlusNormal"/>
              <w:jc w:val="center"/>
            </w:pPr>
            <w:r>
              <w:t>(подпись)</w:t>
            </w:r>
          </w:p>
        </w:tc>
        <w:tc>
          <w:tcPr>
            <w:tcW w:w="340" w:type="dxa"/>
            <w:tcBorders>
              <w:top w:val="nil"/>
              <w:left w:val="nil"/>
              <w:bottom w:val="nil"/>
              <w:right w:val="nil"/>
            </w:tcBorders>
          </w:tcPr>
          <w:p w:rsidR="00515B58" w:rsidRDefault="00515B58">
            <w:pPr>
              <w:pStyle w:val="ConsPlusNormal"/>
              <w:jc w:val="center"/>
            </w:pPr>
          </w:p>
        </w:tc>
        <w:tc>
          <w:tcPr>
            <w:tcW w:w="3515" w:type="dxa"/>
            <w:tcBorders>
              <w:top w:val="single" w:sz="4" w:space="0" w:color="auto"/>
              <w:left w:val="nil"/>
              <w:bottom w:val="nil"/>
              <w:right w:val="nil"/>
            </w:tcBorders>
          </w:tcPr>
          <w:p w:rsidR="00515B58" w:rsidRDefault="00515B58">
            <w:pPr>
              <w:pStyle w:val="ConsPlusNormal"/>
              <w:jc w:val="center"/>
            </w:pPr>
            <w:r>
              <w:t>(Ф.И.О.)</w:t>
            </w:r>
          </w:p>
        </w:tc>
      </w:tr>
      <w:tr w:rsidR="00515B58">
        <w:tblPrEx>
          <w:tblBorders>
            <w:insideH w:val="none" w:sz="0" w:space="0" w:color="auto"/>
          </w:tblBorders>
        </w:tblPrEx>
        <w:tc>
          <w:tcPr>
            <w:tcW w:w="3685" w:type="dxa"/>
            <w:vMerge/>
            <w:tcBorders>
              <w:top w:val="nil"/>
              <w:left w:val="nil"/>
              <w:bottom w:val="nil"/>
              <w:right w:val="nil"/>
            </w:tcBorders>
          </w:tcPr>
          <w:p w:rsidR="00515B58" w:rsidRDefault="00515B58"/>
        </w:tc>
        <w:tc>
          <w:tcPr>
            <w:tcW w:w="1531" w:type="dxa"/>
            <w:tcBorders>
              <w:top w:val="nil"/>
              <w:left w:val="nil"/>
              <w:bottom w:val="single" w:sz="4" w:space="0" w:color="auto"/>
              <w:right w:val="nil"/>
            </w:tcBorders>
          </w:tcPr>
          <w:p w:rsidR="00515B58" w:rsidRDefault="00515B58">
            <w:pPr>
              <w:pStyle w:val="ConsPlusNormal"/>
              <w:jc w:val="center"/>
            </w:pPr>
          </w:p>
        </w:tc>
        <w:tc>
          <w:tcPr>
            <w:tcW w:w="340" w:type="dxa"/>
            <w:tcBorders>
              <w:top w:val="nil"/>
              <w:left w:val="nil"/>
              <w:bottom w:val="nil"/>
              <w:right w:val="nil"/>
            </w:tcBorders>
          </w:tcPr>
          <w:p w:rsidR="00515B58" w:rsidRDefault="00515B58">
            <w:pPr>
              <w:pStyle w:val="ConsPlusNormal"/>
              <w:jc w:val="center"/>
            </w:pPr>
          </w:p>
        </w:tc>
        <w:tc>
          <w:tcPr>
            <w:tcW w:w="3515" w:type="dxa"/>
            <w:tcBorders>
              <w:top w:val="nil"/>
              <w:left w:val="nil"/>
              <w:bottom w:val="single" w:sz="4" w:space="0" w:color="auto"/>
              <w:right w:val="nil"/>
            </w:tcBorders>
          </w:tcPr>
          <w:p w:rsidR="00515B58" w:rsidRDefault="00515B58">
            <w:pPr>
              <w:pStyle w:val="ConsPlusNormal"/>
              <w:jc w:val="center"/>
            </w:pPr>
          </w:p>
        </w:tc>
      </w:tr>
      <w:tr w:rsidR="00515B58">
        <w:tblPrEx>
          <w:tblBorders>
            <w:insideH w:val="none" w:sz="0" w:space="0" w:color="auto"/>
          </w:tblBorders>
        </w:tblPrEx>
        <w:tc>
          <w:tcPr>
            <w:tcW w:w="3685" w:type="dxa"/>
            <w:vMerge/>
            <w:tcBorders>
              <w:top w:val="nil"/>
              <w:left w:val="nil"/>
              <w:bottom w:val="nil"/>
              <w:right w:val="nil"/>
            </w:tcBorders>
          </w:tcPr>
          <w:p w:rsidR="00515B58" w:rsidRDefault="00515B58"/>
        </w:tc>
        <w:tc>
          <w:tcPr>
            <w:tcW w:w="1531" w:type="dxa"/>
            <w:tcBorders>
              <w:top w:val="single" w:sz="4" w:space="0" w:color="auto"/>
              <w:left w:val="nil"/>
              <w:bottom w:val="nil"/>
              <w:right w:val="nil"/>
            </w:tcBorders>
          </w:tcPr>
          <w:p w:rsidR="00515B58" w:rsidRDefault="00515B58">
            <w:pPr>
              <w:pStyle w:val="ConsPlusNormal"/>
              <w:jc w:val="center"/>
            </w:pPr>
            <w:r>
              <w:t>(подпись)</w:t>
            </w:r>
          </w:p>
        </w:tc>
        <w:tc>
          <w:tcPr>
            <w:tcW w:w="340" w:type="dxa"/>
            <w:tcBorders>
              <w:top w:val="nil"/>
              <w:left w:val="nil"/>
              <w:bottom w:val="nil"/>
              <w:right w:val="nil"/>
            </w:tcBorders>
          </w:tcPr>
          <w:p w:rsidR="00515B58" w:rsidRDefault="00515B58">
            <w:pPr>
              <w:pStyle w:val="ConsPlusNormal"/>
              <w:jc w:val="center"/>
            </w:pPr>
          </w:p>
        </w:tc>
        <w:tc>
          <w:tcPr>
            <w:tcW w:w="3515" w:type="dxa"/>
            <w:tcBorders>
              <w:top w:val="single" w:sz="4" w:space="0" w:color="auto"/>
              <w:left w:val="nil"/>
              <w:bottom w:val="nil"/>
              <w:right w:val="nil"/>
            </w:tcBorders>
          </w:tcPr>
          <w:p w:rsidR="00515B58" w:rsidRDefault="00515B58">
            <w:pPr>
              <w:pStyle w:val="ConsPlusNormal"/>
              <w:jc w:val="center"/>
            </w:pPr>
            <w:r>
              <w:t>(Ф.И.О.)</w:t>
            </w:r>
          </w:p>
        </w:tc>
      </w:tr>
      <w:tr w:rsidR="00515B58">
        <w:tblPrEx>
          <w:tblBorders>
            <w:insideH w:val="none" w:sz="0" w:space="0" w:color="auto"/>
          </w:tblBorders>
        </w:tblPrEx>
        <w:tc>
          <w:tcPr>
            <w:tcW w:w="3685" w:type="dxa"/>
            <w:vMerge/>
            <w:tcBorders>
              <w:top w:val="nil"/>
              <w:left w:val="nil"/>
              <w:bottom w:val="nil"/>
              <w:right w:val="nil"/>
            </w:tcBorders>
          </w:tcPr>
          <w:p w:rsidR="00515B58" w:rsidRDefault="00515B58"/>
        </w:tc>
        <w:tc>
          <w:tcPr>
            <w:tcW w:w="1531" w:type="dxa"/>
            <w:tcBorders>
              <w:top w:val="nil"/>
              <w:left w:val="nil"/>
              <w:bottom w:val="single" w:sz="4" w:space="0" w:color="auto"/>
              <w:right w:val="nil"/>
            </w:tcBorders>
          </w:tcPr>
          <w:p w:rsidR="00515B58" w:rsidRDefault="00515B58">
            <w:pPr>
              <w:pStyle w:val="ConsPlusNormal"/>
              <w:jc w:val="center"/>
            </w:pPr>
          </w:p>
        </w:tc>
        <w:tc>
          <w:tcPr>
            <w:tcW w:w="340" w:type="dxa"/>
            <w:tcBorders>
              <w:top w:val="nil"/>
              <w:left w:val="nil"/>
              <w:bottom w:val="nil"/>
              <w:right w:val="nil"/>
            </w:tcBorders>
          </w:tcPr>
          <w:p w:rsidR="00515B58" w:rsidRDefault="00515B58">
            <w:pPr>
              <w:pStyle w:val="ConsPlusNormal"/>
              <w:jc w:val="center"/>
            </w:pPr>
          </w:p>
        </w:tc>
        <w:tc>
          <w:tcPr>
            <w:tcW w:w="3515" w:type="dxa"/>
            <w:tcBorders>
              <w:top w:val="nil"/>
              <w:left w:val="nil"/>
              <w:bottom w:val="single" w:sz="4" w:space="0" w:color="auto"/>
              <w:right w:val="nil"/>
            </w:tcBorders>
          </w:tcPr>
          <w:p w:rsidR="00515B58" w:rsidRDefault="00515B58">
            <w:pPr>
              <w:pStyle w:val="ConsPlusNormal"/>
              <w:jc w:val="center"/>
            </w:pPr>
          </w:p>
        </w:tc>
      </w:tr>
      <w:tr w:rsidR="00515B58">
        <w:tblPrEx>
          <w:tblBorders>
            <w:insideH w:val="none" w:sz="0" w:space="0" w:color="auto"/>
          </w:tblBorders>
        </w:tblPrEx>
        <w:tc>
          <w:tcPr>
            <w:tcW w:w="3685" w:type="dxa"/>
            <w:vMerge/>
            <w:tcBorders>
              <w:top w:val="nil"/>
              <w:left w:val="nil"/>
              <w:bottom w:val="nil"/>
              <w:right w:val="nil"/>
            </w:tcBorders>
          </w:tcPr>
          <w:p w:rsidR="00515B58" w:rsidRDefault="00515B58"/>
        </w:tc>
        <w:tc>
          <w:tcPr>
            <w:tcW w:w="1531" w:type="dxa"/>
            <w:tcBorders>
              <w:top w:val="single" w:sz="4" w:space="0" w:color="auto"/>
              <w:left w:val="nil"/>
              <w:bottom w:val="nil"/>
              <w:right w:val="nil"/>
            </w:tcBorders>
          </w:tcPr>
          <w:p w:rsidR="00515B58" w:rsidRDefault="00515B58">
            <w:pPr>
              <w:pStyle w:val="ConsPlusNormal"/>
              <w:jc w:val="center"/>
            </w:pPr>
            <w:r>
              <w:t>(подпись)</w:t>
            </w:r>
          </w:p>
        </w:tc>
        <w:tc>
          <w:tcPr>
            <w:tcW w:w="340" w:type="dxa"/>
            <w:tcBorders>
              <w:top w:val="nil"/>
              <w:left w:val="nil"/>
              <w:bottom w:val="nil"/>
              <w:right w:val="nil"/>
            </w:tcBorders>
          </w:tcPr>
          <w:p w:rsidR="00515B58" w:rsidRDefault="00515B58">
            <w:pPr>
              <w:pStyle w:val="ConsPlusNormal"/>
              <w:jc w:val="center"/>
            </w:pPr>
          </w:p>
        </w:tc>
        <w:tc>
          <w:tcPr>
            <w:tcW w:w="3515" w:type="dxa"/>
            <w:tcBorders>
              <w:top w:val="single" w:sz="4" w:space="0" w:color="auto"/>
              <w:left w:val="nil"/>
              <w:bottom w:val="nil"/>
              <w:right w:val="nil"/>
            </w:tcBorders>
          </w:tcPr>
          <w:p w:rsidR="00515B58" w:rsidRDefault="00515B58">
            <w:pPr>
              <w:pStyle w:val="ConsPlusNormal"/>
              <w:jc w:val="center"/>
            </w:pPr>
            <w:r>
              <w:t>(Ф.И.О.)</w:t>
            </w:r>
          </w:p>
        </w:tc>
      </w:tr>
      <w:tr w:rsidR="00515B58">
        <w:tblPrEx>
          <w:tblBorders>
            <w:insideH w:val="none" w:sz="0" w:space="0" w:color="auto"/>
          </w:tblBorders>
        </w:tblPrEx>
        <w:tc>
          <w:tcPr>
            <w:tcW w:w="3685" w:type="dxa"/>
            <w:vMerge w:val="restart"/>
            <w:tcBorders>
              <w:top w:val="nil"/>
              <w:left w:val="nil"/>
              <w:bottom w:val="nil"/>
              <w:right w:val="nil"/>
            </w:tcBorders>
          </w:tcPr>
          <w:p w:rsidR="00515B58" w:rsidRDefault="00515B58">
            <w:pPr>
              <w:pStyle w:val="ConsPlusNormal"/>
            </w:pPr>
            <w:r>
              <w:t>Секретарь конкурсной комиссии</w:t>
            </w:r>
          </w:p>
        </w:tc>
        <w:tc>
          <w:tcPr>
            <w:tcW w:w="1531" w:type="dxa"/>
            <w:tcBorders>
              <w:top w:val="nil"/>
              <w:left w:val="nil"/>
              <w:bottom w:val="single" w:sz="4" w:space="0" w:color="auto"/>
              <w:right w:val="nil"/>
            </w:tcBorders>
          </w:tcPr>
          <w:p w:rsidR="00515B58" w:rsidRDefault="00515B58">
            <w:pPr>
              <w:pStyle w:val="ConsPlusNormal"/>
              <w:jc w:val="center"/>
            </w:pPr>
          </w:p>
        </w:tc>
        <w:tc>
          <w:tcPr>
            <w:tcW w:w="340" w:type="dxa"/>
            <w:tcBorders>
              <w:top w:val="nil"/>
              <w:left w:val="nil"/>
              <w:bottom w:val="nil"/>
              <w:right w:val="nil"/>
            </w:tcBorders>
          </w:tcPr>
          <w:p w:rsidR="00515B58" w:rsidRDefault="00515B58">
            <w:pPr>
              <w:pStyle w:val="ConsPlusNormal"/>
              <w:jc w:val="center"/>
            </w:pPr>
          </w:p>
        </w:tc>
        <w:tc>
          <w:tcPr>
            <w:tcW w:w="3515" w:type="dxa"/>
            <w:tcBorders>
              <w:top w:val="nil"/>
              <w:left w:val="nil"/>
              <w:bottom w:val="single" w:sz="4" w:space="0" w:color="auto"/>
              <w:right w:val="nil"/>
            </w:tcBorders>
          </w:tcPr>
          <w:p w:rsidR="00515B58" w:rsidRDefault="00515B58">
            <w:pPr>
              <w:pStyle w:val="ConsPlusNormal"/>
              <w:jc w:val="center"/>
            </w:pPr>
          </w:p>
        </w:tc>
      </w:tr>
      <w:tr w:rsidR="00515B58">
        <w:tc>
          <w:tcPr>
            <w:tcW w:w="3685" w:type="dxa"/>
            <w:vMerge/>
            <w:tcBorders>
              <w:top w:val="nil"/>
              <w:left w:val="nil"/>
              <w:bottom w:val="nil"/>
              <w:right w:val="nil"/>
            </w:tcBorders>
          </w:tcPr>
          <w:p w:rsidR="00515B58" w:rsidRDefault="00515B58"/>
        </w:tc>
        <w:tc>
          <w:tcPr>
            <w:tcW w:w="1531" w:type="dxa"/>
            <w:tcBorders>
              <w:top w:val="single" w:sz="4" w:space="0" w:color="auto"/>
              <w:left w:val="nil"/>
              <w:bottom w:val="nil"/>
              <w:right w:val="nil"/>
            </w:tcBorders>
          </w:tcPr>
          <w:p w:rsidR="00515B58" w:rsidRDefault="00515B58">
            <w:pPr>
              <w:pStyle w:val="ConsPlusNormal"/>
              <w:jc w:val="center"/>
            </w:pPr>
            <w:r>
              <w:t>(подпись)</w:t>
            </w:r>
          </w:p>
        </w:tc>
        <w:tc>
          <w:tcPr>
            <w:tcW w:w="340" w:type="dxa"/>
            <w:tcBorders>
              <w:top w:val="nil"/>
              <w:left w:val="nil"/>
              <w:bottom w:val="nil"/>
              <w:right w:val="nil"/>
            </w:tcBorders>
          </w:tcPr>
          <w:p w:rsidR="00515B58" w:rsidRDefault="00515B58">
            <w:pPr>
              <w:pStyle w:val="ConsPlusNormal"/>
              <w:jc w:val="center"/>
            </w:pPr>
          </w:p>
        </w:tc>
        <w:tc>
          <w:tcPr>
            <w:tcW w:w="3515" w:type="dxa"/>
            <w:tcBorders>
              <w:top w:val="single" w:sz="4" w:space="0" w:color="auto"/>
              <w:left w:val="nil"/>
              <w:bottom w:val="nil"/>
              <w:right w:val="nil"/>
            </w:tcBorders>
          </w:tcPr>
          <w:p w:rsidR="00515B58" w:rsidRDefault="00515B58">
            <w:pPr>
              <w:pStyle w:val="ConsPlusNormal"/>
              <w:jc w:val="center"/>
            </w:pPr>
            <w:r>
              <w:t>(Ф.И.О.)</w:t>
            </w:r>
          </w:p>
        </w:tc>
      </w:tr>
    </w:tbl>
    <w:p w:rsidR="00515B58" w:rsidRDefault="00515B58">
      <w:pPr>
        <w:pStyle w:val="ConsPlusNormal"/>
        <w:jc w:val="center"/>
      </w:pPr>
    </w:p>
    <w:p w:rsidR="00515B58" w:rsidRDefault="00515B58">
      <w:pPr>
        <w:pStyle w:val="ConsPlusNormal"/>
        <w:jc w:val="center"/>
      </w:pPr>
    </w:p>
    <w:p w:rsidR="00515B58" w:rsidRDefault="00515B58">
      <w:pPr>
        <w:pStyle w:val="ConsPlusNormal"/>
        <w:jc w:val="center"/>
      </w:pPr>
    </w:p>
    <w:p w:rsidR="00515B58" w:rsidRDefault="00515B58">
      <w:pPr>
        <w:pStyle w:val="ConsPlusNormal"/>
        <w:jc w:val="center"/>
      </w:pPr>
    </w:p>
    <w:p w:rsidR="00515B58" w:rsidRDefault="00515B58">
      <w:pPr>
        <w:pStyle w:val="ConsPlusNormal"/>
        <w:jc w:val="center"/>
      </w:pPr>
    </w:p>
    <w:p w:rsidR="00515B58" w:rsidRDefault="00515B58">
      <w:pPr>
        <w:pStyle w:val="ConsPlusNormal"/>
        <w:jc w:val="right"/>
        <w:outlineLvl w:val="1"/>
      </w:pPr>
      <w:r>
        <w:t>Форма N 3</w:t>
      </w:r>
    </w:p>
    <w:p w:rsidR="00515B58" w:rsidRDefault="00515B58">
      <w:pPr>
        <w:pStyle w:val="ConsPlusNormal"/>
        <w:jc w:val="right"/>
      </w:pPr>
      <w:r>
        <w:t>к Положению</w:t>
      </w:r>
    </w:p>
    <w:p w:rsidR="00515B58" w:rsidRDefault="00515B58">
      <w:pPr>
        <w:pStyle w:val="ConsPlusNormal"/>
        <w:jc w:val="right"/>
      </w:pPr>
      <w:r>
        <w:t>о проведении конкурса</w:t>
      </w:r>
    </w:p>
    <w:p w:rsidR="00515B58" w:rsidRDefault="00515B58">
      <w:pPr>
        <w:pStyle w:val="ConsPlusNormal"/>
        <w:jc w:val="right"/>
      </w:pPr>
      <w:r>
        <w:t>детских рисунков</w:t>
      </w:r>
    </w:p>
    <w:p w:rsidR="00515B58" w:rsidRDefault="00515B58">
      <w:pPr>
        <w:pStyle w:val="ConsPlusNormal"/>
        <w:jc w:val="right"/>
      </w:pPr>
      <w:r>
        <w:t>"Охрана труда глазами детей"</w:t>
      </w:r>
    </w:p>
    <w:p w:rsidR="00515B58" w:rsidRDefault="00515B58">
      <w:pPr>
        <w:pStyle w:val="ConsPlusNormal"/>
        <w:jc w:val="right"/>
      </w:pPr>
      <w:r>
        <w:t>в Сахалинской области,</w:t>
      </w:r>
    </w:p>
    <w:p w:rsidR="00515B58" w:rsidRDefault="00515B58">
      <w:pPr>
        <w:pStyle w:val="ConsPlusNormal"/>
        <w:jc w:val="right"/>
      </w:pPr>
      <w:r>
        <w:t>утвержденному постановлением</w:t>
      </w:r>
    </w:p>
    <w:p w:rsidR="00515B58" w:rsidRDefault="00515B58">
      <w:pPr>
        <w:pStyle w:val="ConsPlusNormal"/>
        <w:jc w:val="right"/>
      </w:pPr>
      <w:r>
        <w:t>Правительства Сахалинской области</w:t>
      </w:r>
    </w:p>
    <w:p w:rsidR="00515B58" w:rsidRDefault="00515B58">
      <w:pPr>
        <w:pStyle w:val="ConsPlusNormal"/>
        <w:jc w:val="right"/>
      </w:pPr>
      <w:r>
        <w:t>от 16.10.2020 N 479</w:t>
      </w:r>
    </w:p>
    <w:p w:rsidR="00515B58" w:rsidRDefault="00515B58">
      <w:pPr>
        <w:pStyle w:val="ConsPlusNormal"/>
        <w:jc w:val="right"/>
      </w:pPr>
    </w:p>
    <w:p w:rsidR="00515B58" w:rsidRDefault="00515B58">
      <w:pPr>
        <w:pStyle w:val="ConsPlusNonformat"/>
        <w:jc w:val="both"/>
      </w:pPr>
      <w:bookmarkStart w:id="5" w:name="P254"/>
      <w:bookmarkEnd w:id="5"/>
      <w:r>
        <w:t xml:space="preserve">                       </w:t>
      </w:r>
      <w:r>
        <w:rPr>
          <w:b/>
        </w:rPr>
        <w:t>ПРОТОКОЛ О ПОДВЕДЕНИИ ИТОГОВ</w:t>
      </w:r>
    </w:p>
    <w:p w:rsidR="00515B58" w:rsidRDefault="00515B58">
      <w:pPr>
        <w:pStyle w:val="ConsPlusNonformat"/>
        <w:jc w:val="both"/>
      </w:pPr>
      <w:r>
        <w:t xml:space="preserve">          </w:t>
      </w:r>
      <w:r>
        <w:rPr>
          <w:b/>
        </w:rPr>
        <w:t>конкурса детских рисунков "Охрана труда глазами детей"</w:t>
      </w:r>
    </w:p>
    <w:p w:rsidR="00515B58" w:rsidRDefault="00515B58">
      <w:pPr>
        <w:pStyle w:val="ConsPlusNonformat"/>
        <w:jc w:val="both"/>
      </w:pPr>
      <w:r>
        <w:t xml:space="preserve">                           </w:t>
      </w:r>
      <w:r>
        <w:rPr>
          <w:b/>
        </w:rPr>
        <w:t>в Сахалинской области</w:t>
      </w:r>
    </w:p>
    <w:p w:rsidR="00515B58" w:rsidRDefault="00515B58">
      <w:pPr>
        <w:pStyle w:val="ConsPlusNonformat"/>
        <w:jc w:val="both"/>
      </w:pPr>
    </w:p>
    <w:p w:rsidR="00515B58" w:rsidRDefault="00515B58">
      <w:pPr>
        <w:pStyle w:val="ConsPlusNonformat"/>
        <w:jc w:val="both"/>
      </w:pPr>
      <w:r>
        <w:t xml:space="preserve">                                                 "___" ____________ 20__ г.</w:t>
      </w:r>
    </w:p>
    <w:p w:rsidR="00515B58" w:rsidRDefault="00515B58">
      <w:pPr>
        <w:pStyle w:val="ConsPlusNonformat"/>
        <w:jc w:val="both"/>
      </w:pPr>
    </w:p>
    <w:p w:rsidR="00515B58" w:rsidRDefault="00515B58">
      <w:pPr>
        <w:pStyle w:val="ConsPlusNonformat"/>
        <w:jc w:val="both"/>
      </w:pPr>
      <w:r>
        <w:t xml:space="preserve">    1. На заседании конкурсной комиссии для рассмотрения </w:t>
      </w:r>
      <w:proofErr w:type="gramStart"/>
      <w:r>
        <w:t>итогов  проведения</w:t>
      </w:r>
      <w:proofErr w:type="gramEnd"/>
    </w:p>
    <w:p w:rsidR="00515B58" w:rsidRDefault="00515B58">
      <w:pPr>
        <w:pStyle w:val="ConsPlusNonformat"/>
        <w:jc w:val="both"/>
      </w:pPr>
      <w:proofErr w:type="gramStart"/>
      <w:r>
        <w:t>конкурса  детских</w:t>
      </w:r>
      <w:proofErr w:type="gramEnd"/>
      <w:r>
        <w:t xml:space="preserve">  рисунков  "Охрана  труда  глазами  детей"  в Сахалинской</w:t>
      </w:r>
    </w:p>
    <w:p w:rsidR="00515B58" w:rsidRDefault="00515B58">
      <w:pPr>
        <w:pStyle w:val="ConsPlusNonformat"/>
        <w:jc w:val="both"/>
      </w:pPr>
      <w:r>
        <w:t>области присутствовали:</w:t>
      </w:r>
    </w:p>
    <w:p w:rsidR="00515B58" w:rsidRDefault="00515B58">
      <w:pPr>
        <w:pStyle w:val="ConsPlusNonformat"/>
        <w:jc w:val="both"/>
      </w:pPr>
      <w:r>
        <w:t>Председатель конкурсной комиссии __________________________________________</w:t>
      </w:r>
    </w:p>
    <w:p w:rsidR="00515B58" w:rsidRDefault="00515B58">
      <w:pPr>
        <w:pStyle w:val="ConsPlusNonformat"/>
        <w:jc w:val="both"/>
      </w:pPr>
      <w:r>
        <w:t xml:space="preserve">                                          (Ф.И.О., должность)</w:t>
      </w:r>
    </w:p>
    <w:p w:rsidR="00515B58" w:rsidRDefault="00515B58">
      <w:pPr>
        <w:pStyle w:val="ConsPlusNonformat"/>
        <w:jc w:val="both"/>
      </w:pPr>
      <w:r>
        <w:t>Члены конкурсной комиссии _________________________________________________</w:t>
      </w:r>
    </w:p>
    <w:p w:rsidR="00515B58" w:rsidRDefault="00515B58">
      <w:pPr>
        <w:pStyle w:val="ConsPlusNonformat"/>
        <w:jc w:val="both"/>
      </w:pPr>
      <w:r>
        <w:t xml:space="preserve">                                          (Ф.И.О., должность)</w:t>
      </w:r>
    </w:p>
    <w:p w:rsidR="00515B58" w:rsidRDefault="00515B58">
      <w:pPr>
        <w:pStyle w:val="ConsPlusNonformat"/>
        <w:jc w:val="both"/>
      </w:pPr>
      <w:r>
        <w:t xml:space="preserve">                          _________________________________________________</w:t>
      </w:r>
    </w:p>
    <w:p w:rsidR="00515B58" w:rsidRDefault="00515B58">
      <w:pPr>
        <w:pStyle w:val="ConsPlusNonformat"/>
        <w:jc w:val="both"/>
      </w:pPr>
      <w:r>
        <w:t xml:space="preserve">                                          (Ф.И.О., должность)</w:t>
      </w:r>
    </w:p>
    <w:p w:rsidR="00515B58" w:rsidRDefault="00515B58">
      <w:pPr>
        <w:pStyle w:val="ConsPlusNonformat"/>
        <w:jc w:val="both"/>
      </w:pPr>
      <w:r>
        <w:t xml:space="preserve">                          _________________________________________________</w:t>
      </w:r>
    </w:p>
    <w:p w:rsidR="00515B58" w:rsidRDefault="00515B58">
      <w:pPr>
        <w:pStyle w:val="ConsPlusNonformat"/>
        <w:jc w:val="both"/>
      </w:pPr>
      <w:r>
        <w:t xml:space="preserve">                                          (Ф.И.О., должность)</w:t>
      </w:r>
    </w:p>
    <w:p w:rsidR="00515B58" w:rsidRDefault="00515B58">
      <w:pPr>
        <w:pStyle w:val="ConsPlusNonformat"/>
        <w:jc w:val="both"/>
      </w:pPr>
      <w:r>
        <w:lastRenderedPageBreak/>
        <w:t>Секретарь конкурсной комиссии _____________________________________________</w:t>
      </w:r>
    </w:p>
    <w:p w:rsidR="00515B58" w:rsidRDefault="00515B58">
      <w:pPr>
        <w:pStyle w:val="ConsPlusNonformat"/>
        <w:jc w:val="both"/>
      </w:pPr>
      <w:r>
        <w:t xml:space="preserve">                                          (Ф.И.О., должность)</w:t>
      </w:r>
    </w:p>
    <w:p w:rsidR="00515B58" w:rsidRDefault="00515B58">
      <w:pPr>
        <w:pStyle w:val="ConsPlusNonformat"/>
        <w:jc w:val="both"/>
      </w:pPr>
      <w:r>
        <w:t xml:space="preserve">    2. Процедура рассмотрения итогов проведения </w:t>
      </w:r>
      <w:proofErr w:type="gramStart"/>
      <w:r>
        <w:t>конкурса  детских</w:t>
      </w:r>
      <w:proofErr w:type="gramEnd"/>
      <w:r>
        <w:t xml:space="preserve">  рисунков</w:t>
      </w:r>
    </w:p>
    <w:p w:rsidR="00515B58" w:rsidRDefault="00515B58">
      <w:pPr>
        <w:pStyle w:val="ConsPlusNonformat"/>
        <w:jc w:val="both"/>
      </w:pPr>
      <w:r>
        <w:t>"</w:t>
      </w:r>
      <w:proofErr w:type="gramStart"/>
      <w:r>
        <w:t>Охрана  труда</w:t>
      </w:r>
      <w:proofErr w:type="gramEnd"/>
      <w:r>
        <w:t xml:space="preserve">   глазами   детей"   в   Сахалинской   области   проводилась</w:t>
      </w:r>
    </w:p>
    <w:p w:rsidR="00515B58" w:rsidRDefault="00515B58">
      <w:pPr>
        <w:pStyle w:val="ConsPlusNonformat"/>
        <w:jc w:val="both"/>
      </w:pPr>
      <w:r>
        <w:t>"____" ____________ 20__ г.</w:t>
      </w:r>
    </w:p>
    <w:p w:rsidR="00515B58" w:rsidRDefault="00515B58">
      <w:pPr>
        <w:pStyle w:val="ConsPlusNonformat"/>
        <w:jc w:val="both"/>
      </w:pPr>
      <w:r>
        <w:t>в _________________________________________________________________________</w:t>
      </w:r>
    </w:p>
    <w:p w:rsidR="00515B58" w:rsidRDefault="00515B58">
      <w:pPr>
        <w:pStyle w:val="ConsPlusNonformat"/>
        <w:jc w:val="both"/>
      </w:pPr>
      <w:r>
        <w:t xml:space="preserve">                        (указать место проведения)</w:t>
      </w:r>
    </w:p>
    <w:p w:rsidR="00515B58" w:rsidRDefault="00515B58">
      <w:pPr>
        <w:pStyle w:val="ConsPlusNonformat"/>
        <w:jc w:val="both"/>
      </w:pPr>
      <w:r>
        <w:t xml:space="preserve">    3. Для рассмотрения итогов проведения конкурса детских рисунков "Охрана</w:t>
      </w:r>
    </w:p>
    <w:p w:rsidR="00515B58" w:rsidRDefault="00515B58">
      <w:pPr>
        <w:pStyle w:val="ConsPlusNonformat"/>
        <w:jc w:val="both"/>
      </w:pPr>
      <w:r>
        <w:t xml:space="preserve">труда   глазами   детей"   </w:t>
      </w:r>
      <w:proofErr w:type="gramStart"/>
      <w:r>
        <w:t>в  Сахалинской</w:t>
      </w:r>
      <w:proofErr w:type="gramEnd"/>
      <w:r>
        <w:t xml:space="preserve">  области  в  конкурсную  комиссию</w:t>
      </w:r>
    </w:p>
    <w:p w:rsidR="00515B58" w:rsidRDefault="00515B58">
      <w:pPr>
        <w:pStyle w:val="ConsPlusNonformat"/>
        <w:jc w:val="both"/>
      </w:pPr>
      <w:r>
        <w:t>представлены сводные оценочные ведомости.</w:t>
      </w:r>
    </w:p>
    <w:p w:rsidR="00515B58" w:rsidRDefault="00515B58">
      <w:pPr>
        <w:pStyle w:val="ConsPlusNonformat"/>
        <w:jc w:val="both"/>
      </w:pPr>
      <w:r>
        <w:t xml:space="preserve">    4. Конкурсная комиссия рассмотрела </w:t>
      </w:r>
      <w:proofErr w:type="gramStart"/>
      <w:r>
        <w:t>итоги  проведения</w:t>
      </w:r>
      <w:proofErr w:type="gramEnd"/>
      <w:r>
        <w:t xml:space="preserve">  конкурса  детских</w:t>
      </w:r>
    </w:p>
    <w:p w:rsidR="00515B58" w:rsidRDefault="00515B58">
      <w:pPr>
        <w:pStyle w:val="ConsPlusNonformat"/>
        <w:jc w:val="both"/>
      </w:pPr>
      <w:proofErr w:type="gramStart"/>
      <w:r>
        <w:t>рисунков  "</w:t>
      </w:r>
      <w:proofErr w:type="gramEnd"/>
      <w:r>
        <w:t>Охрана  труда  глазами  детей"  в  Сахалинской области и приняла</w:t>
      </w:r>
    </w:p>
    <w:p w:rsidR="00515B58" w:rsidRDefault="00515B58">
      <w:pPr>
        <w:pStyle w:val="ConsPlusNonformat"/>
        <w:jc w:val="both"/>
      </w:pPr>
      <w:r>
        <w:t>следующее решение о призерах конкурса по категориям:</w:t>
      </w:r>
    </w:p>
    <w:p w:rsidR="00515B58" w:rsidRDefault="00515B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005"/>
        <w:gridCol w:w="1700"/>
        <w:gridCol w:w="2097"/>
        <w:gridCol w:w="1643"/>
      </w:tblGrid>
      <w:tr w:rsidR="00515B58">
        <w:tc>
          <w:tcPr>
            <w:tcW w:w="623" w:type="dxa"/>
          </w:tcPr>
          <w:p w:rsidR="00515B58" w:rsidRDefault="00515B58">
            <w:pPr>
              <w:pStyle w:val="ConsPlusNormal"/>
              <w:jc w:val="center"/>
            </w:pPr>
            <w:r>
              <w:t xml:space="preserve">N </w:t>
            </w:r>
            <w:proofErr w:type="spellStart"/>
            <w:r>
              <w:t>пп</w:t>
            </w:r>
            <w:proofErr w:type="spellEnd"/>
            <w:r>
              <w:t>.</w:t>
            </w:r>
          </w:p>
        </w:tc>
        <w:tc>
          <w:tcPr>
            <w:tcW w:w="3005" w:type="dxa"/>
          </w:tcPr>
          <w:p w:rsidR="00515B58" w:rsidRDefault="00515B58">
            <w:pPr>
              <w:pStyle w:val="ConsPlusNormal"/>
              <w:jc w:val="center"/>
            </w:pPr>
            <w:r>
              <w:t>Ф.И.О. участника</w:t>
            </w:r>
          </w:p>
        </w:tc>
        <w:tc>
          <w:tcPr>
            <w:tcW w:w="1700" w:type="dxa"/>
          </w:tcPr>
          <w:p w:rsidR="00515B58" w:rsidRDefault="00515B58">
            <w:pPr>
              <w:pStyle w:val="ConsPlusNormal"/>
              <w:jc w:val="center"/>
            </w:pPr>
            <w:r>
              <w:t>Категория</w:t>
            </w:r>
          </w:p>
        </w:tc>
        <w:tc>
          <w:tcPr>
            <w:tcW w:w="2097" w:type="dxa"/>
          </w:tcPr>
          <w:p w:rsidR="00515B58" w:rsidRDefault="00515B58">
            <w:pPr>
              <w:pStyle w:val="ConsPlusNormal"/>
              <w:jc w:val="center"/>
            </w:pPr>
            <w:r>
              <w:t>Количество баллов</w:t>
            </w:r>
          </w:p>
        </w:tc>
        <w:tc>
          <w:tcPr>
            <w:tcW w:w="1643" w:type="dxa"/>
          </w:tcPr>
          <w:p w:rsidR="00515B58" w:rsidRDefault="00515B58">
            <w:pPr>
              <w:pStyle w:val="ConsPlusNormal"/>
              <w:jc w:val="center"/>
            </w:pPr>
            <w:r>
              <w:t>Занятое место</w:t>
            </w:r>
          </w:p>
        </w:tc>
      </w:tr>
      <w:tr w:rsidR="00515B58">
        <w:tc>
          <w:tcPr>
            <w:tcW w:w="623" w:type="dxa"/>
          </w:tcPr>
          <w:p w:rsidR="00515B58" w:rsidRDefault="00515B58">
            <w:pPr>
              <w:pStyle w:val="ConsPlusNormal"/>
              <w:jc w:val="center"/>
            </w:pPr>
            <w:r>
              <w:t>1</w:t>
            </w:r>
          </w:p>
        </w:tc>
        <w:tc>
          <w:tcPr>
            <w:tcW w:w="3005" w:type="dxa"/>
          </w:tcPr>
          <w:p w:rsidR="00515B58" w:rsidRDefault="00515B58">
            <w:pPr>
              <w:pStyle w:val="ConsPlusNormal"/>
              <w:jc w:val="center"/>
            </w:pPr>
            <w:r>
              <w:t>2</w:t>
            </w:r>
          </w:p>
        </w:tc>
        <w:tc>
          <w:tcPr>
            <w:tcW w:w="1700" w:type="dxa"/>
          </w:tcPr>
          <w:p w:rsidR="00515B58" w:rsidRDefault="00515B58">
            <w:pPr>
              <w:pStyle w:val="ConsPlusNormal"/>
              <w:jc w:val="center"/>
            </w:pPr>
            <w:r>
              <w:t>3</w:t>
            </w:r>
          </w:p>
        </w:tc>
        <w:tc>
          <w:tcPr>
            <w:tcW w:w="2097" w:type="dxa"/>
          </w:tcPr>
          <w:p w:rsidR="00515B58" w:rsidRDefault="00515B58">
            <w:pPr>
              <w:pStyle w:val="ConsPlusNormal"/>
              <w:jc w:val="center"/>
            </w:pPr>
            <w:r>
              <w:t>4</w:t>
            </w:r>
          </w:p>
        </w:tc>
        <w:tc>
          <w:tcPr>
            <w:tcW w:w="1643" w:type="dxa"/>
          </w:tcPr>
          <w:p w:rsidR="00515B58" w:rsidRDefault="00515B58">
            <w:pPr>
              <w:pStyle w:val="ConsPlusNormal"/>
              <w:jc w:val="center"/>
            </w:pPr>
            <w:r>
              <w:t>5</w:t>
            </w:r>
          </w:p>
        </w:tc>
      </w:tr>
      <w:tr w:rsidR="00515B58">
        <w:tc>
          <w:tcPr>
            <w:tcW w:w="623" w:type="dxa"/>
          </w:tcPr>
          <w:p w:rsidR="00515B58" w:rsidRDefault="00515B58">
            <w:pPr>
              <w:pStyle w:val="ConsPlusNormal"/>
              <w:jc w:val="center"/>
            </w:pPr>
          </w:p>
        </w:tc>
        <w:tc>
          <w:tcPr>
            <w:tcW w:w="3005" w:type="dxa"/>
          </w:tcPr>
          <w:p w:rsidR="00515B58" w:rsidRDefault="00515B58">
            <w:pPr>
              <w:pStyle w:val="ConsPlusNormal"/>
              <w:jc w:val="center"/>
            </w:pPr>
          </w:p>
        </w:tc>
        <w:tc>
          <w:tcPr>
            <w:tcW w:w="1700" w:type="dxa"/>
          </w:tcPr>
          <w:p w:rsidR="00515B58" w:rsidRDefault="00515B58">
            <w:pPr>
              <w:pStyle w:val="ConsPlusNormal"/>
              <w:jc w:val="center"/>
            </w:pPr>
          </w:p>
        </w:tc>
        <w:tc>
          <w:tcPr>
            <w:tcW w:w="2097" w:type="dxa"/>
          </w:tcPr>
          <w:p w:rsidR="00515B58" w:rsidRDefault="00515B58">
            <w:pPr>
              <w:pStyle w:val="ConsPlusNormal"/>
              <w:jc w:val="center"/>
            </w:pPr>
          </w:p>
        </w:tc>
        <w:tc>
          <w:tcPr>
            <w:tcW w:w="1643" w:type="dxa"/>
          </w:tcPr>
          <w:p w:rsidR="00515B58" w:rsidRDefault="00515B58">
            <w:pPr>
              <w:pStyle w:val="ConsPlusNormal"/>
              <w:jc w:val="center"/>
            </w:pPr>
          </w:p>
        </w:tc>
      </w:tr>
      <w:tr w:rsidR="00515B58">
        <w:tc>
          <w:tcPr>
            <w:tcW w:w="623" w:type="dxa"/>
          </w:tcPr>
          <w:p w:rsidR="00515B58" w:rsidRDefault="00515B58">
            <w:pPr>
              <w:pStyle w:val="ConsPlusNormal"/>
              <w:jc w:val="center"/>
            </w:pPr>
          </w:p>
        </w:tc>
        <w:tc>
          <w:tcPr>
            <w:tcW w:w="3005" w:type="dxa"/>
          </w:tcPr>
          <w:p w:rsidR="00515B58" w:rsidRDefault="00515B58">
            <w:pPr>
              <w:pStyle w:val="ConsPlusNormal"/>
              <w:jc w:val="center"/>
            </w:pPr>
          </w:p>
        </w:tc>
        <w:tc>
          <w:tcPr>
            <w:tcW w:w="1700" w:type="dxa"/>
          </w:tcPr>
          <w:p w:rsidR="00515B58" w:rsidRDefault="00515B58">
            <w:pPr>
              <w:pStyle w:val="ConsPlusNormal"/>
              <w:jc w:val="center"/>
            </w:pPr>
          </w:p>
        </w:tc>
        <w:tc>
          <w:tcPr>
            <w:tcW w:w="2097" w:type="dxa"/>
          </w:tcPr>
          <w:p w:rsidR="00515B58" w:rsidRDefault="00515B58">
            <w:pPr>
              <w:pStyle w:val="ConsPlusNormal"/>
              <w:jc w:val="center"/>
            </w:pPr>
          </w:p>
        </w:tc>
        <w:tc>
          <w:tcPr>
            <w:tcW w:w="1643" w:type="dxa"/>
          </w:tcPr>
          <w:p w:rsidR="00515B58" w:rsidRDefault="00515B58">
            <w:pPr>
              <w:pStyle w:val="ConsPlusNormal"/>
              <w:jc w:val="center"/>
            </w:pPr>
          </w:p>
        </w:tc>
      </w:tr>
      <w:tr w:rsidR="00515B58">
        <w:tc>
          <w:tcPr>
            <w:tcW w:w="623" w:type="dxa"/>
          </w:tcPr>
          <w:p w:rsidR="00515B58" w:rsidRDefault="00515B58">
            <w:pPr>
              <w:pStyle w:val="ConsPlusNormal"/>
              <w:jc w:val="center"/>
            </w:pPr>
          </w:p>
        </w:tc>
        <w:tc>
          <w:tcPr>
            <w:tcW w:w="3005" w:type="dxa"/>
          </w:tcPr>
          <w:p w:rsidR="00515B58" w:rsidRDefault="00515B58">
            <w:pPr>
              <w:pStyle w:val="ConsPlusNormal"/>
              <w:jc w:val="center"/>
            </w:pPr>
          </w:p>
        </w:tc>
        <w:tc>
          <w:tcPr>
            <w:tcW w:w="1700" w:type="dxa"/>
          </w:tcPr>
          <w:p w:rsidR="00515B58" w:rsidRDefault="00515B58">
            <w:pPr>
              <w:pStyle w:val="ConsPlusNormal"/>
              <w:jc w:val="center"/>
            </w:pPr>
          </w:p>
        </w:tc>
        <w:tc>
          <w:tcPr>
            <w:tcW w:w="2097" w:type="dxa"/>
          </w:tcPr>
          <w:p w:rsidR="00515B58" w:rsidRDefault="00515B58">
            <w:pPr>
              <w:pStyle w:val="ConsPlusNormal"/>
              <w:jc w:val="center"/>
            </w:pPr>
          </w:p>
        </w:tc>
        <w:tc>
          <w:tcPr>
            <w:tcW w:w="1643" w:type="dxa"/>
          </w:tcPr>
          <w:p w:rsidR="00515B58" w:rsidRDefault="00515B58">
            <w:pPr>
              <w:pStyle w:val="ConsPlusNormal"/>
              <w:jc w:val="center"/>
            </w:pPr>
          </w:p>
        </w:tc>
      </w:tr>
      <w:tr w:rsidR="00515B58">
        <w:tc>
          <w:tcPr>
            <w:tcW w:w="623" w:type="dxa"/>
          </w:tcPr>
          <w:p w:rsidR="00515B58" w:rsidRDefault="00515B58">
            <w:pPr>
              <w:pStyle w:val="ConsPlusNormal"/>
              <w:jc w:val="center"/>
            </w:pPr>
          </w:p>
        </w:tc>
        <w:tc>
          <w:tcPr>
            <w:tcW w:w="3005" w:type="dxa"/>
          </w:tcPr>
          <w:p w:rsidR="00515B58" w:rsidRDefault="00515B58">
            <w:pPr>
              <w:pStyle w:val="ConsPlusNormal"/>
              <w:jc w:val="center"/>
            </w:pPr>
          </w:p>
        </w:tc>
        <w:tc>
          <w:tcPr>
            <w:tcW w:w="1700" w:type="dxa"/>
          </w:tcPr>
          <w:p w:rsidR="00515B58" w:rsidRDefault="00515B58">
            <w:pPr>
              <w:pStyle w:val="ConsPlusNormal"/>
              <w:jc w:val="center"/>
            </w:pPr>
          </w:p>
        </w:tc>
        <w:tc>
          <w:tcPr>
            <w:tcW w:w="2097" w:type="dxa"/>
          </w:tcPr>
          <w:p w:rsidR="00515B58" w:rsidRDefault="00515B58">
            <w:pPr>
              <w:pStyle w:val="ConsPlusNormal"/>
              <w:jc w:val="center"/>
            </w:pPr>
          </w:p>
        </w:tc>
        <w:tc>
          <w:tcPr>
            <w:tcW w:w="1643" w:type="dxa"/>
          </w:tcPr>
          <w:p w:rsidR="00515B58" w:rsidRDefault="00515B58">
            <w:pPr>
              <w:pStyle w:val="ConsPlusNormal"/>
              <w:jc w:val="center"/>
            </w:pPr>
          </w:p>
        </w:tc>
      </w:tr>
      <w:tr w:rsidR="00515B58">
        <w:tc>
          <w:tcPr>
            <w:tcW w:w="623" w:type="dxa"/>
          </w:tcPr>
          <w:p w:rsidR="00515B58" w:rsidRDefault="00515B58">
            <w:pPr>
              <w:pStyle w:val="ConsPlusNormal"/>
              <w:jc w:val="center"/>
            </w:pPr>
          </w:p>
        </w:tc>
        <w:tc>
          <w:tcPr>
            <w:tcW w:w="3005" w:type="dxa"/>
          </w:tcPr>
          <w:p w:rsidR="00515B58" w:rsidRDefault="00515B58">
            <w:pPr>
              <w:pStyle w:val="ConsPlusNormal"/>
              <w:jc w:val="center"/>
            </w:pPr>
          </w:p>
        </w:tc>
        <w:tc>
          <w:tcPr>
            <w:tcW w:w="1700" w:type="dxa"/>
          </w:tcPr>
          <w:p w:rsidR="00515B58" w:rsidRDefault="00515B58">
            <w:pPr>
              <w:pStyle w:val="ConsPlusNormal"/>
              <w:jc w:val="center"/>
            </w:pPr>
          </w:p>
        </w:tc>
        <w:tc>
          <w:tcPr>
            <w:tcW w:w="2097" w:type="dxa"/>
          </w:tcPr>
          <w:p w:rsidR="00515B58" w:rsidRDefault="00515B58">
            <w:pPr>
              <w:pStyle w:val="ConsPlusNormal"/>
              <w:jc w:val="center"/>
            </w:pPr>
          </w:p>
        </w:tc>
        <w:tc>
          <w:tcPr>
            <w:tcW w:w="1643" w:type="dxa"/>
          </w:tcPr>
          <w:p w:rsidR="00515B58" w:rsidRDefault="00515B58">
            <w:pPr>
              <w:pStyle w:val="ConsPlusNormal"/>
              <w:jc w:val="center"/>
            </w:pPr>
          </w:p>
        </w:tc>
      </w:tr>
      <w:tr w:rsidR="00515B58">
        <w:tc>
          <w:tcPr>
            <w:tcW w:w="623" w:type="dxa"/>
          </w:tcPr>
          <w:p w:rsidR="00515B58" w:rsidRDefault="00515B58">
            <w:pPr>
              <w:pStyle w:val="ConsPlusNormal"/>
              <w:jc w:val="center"/>
            </w:pPr>
          </w:p>
        </w:tc>
        <w:tc>
          <w:tcPr>
            <w:tcW w:w="3005" w:type="dxa"/>
          </w:tcPr>
          <w:p w:rsidR="00515B58" w:rsidRDefault="00515B58">
            <w:pPr>
              <w:pStyle w:val="ConsPlusNormal"/>
              <w:jc w:val="center"/>
            </w:pPr>
          </w:p>
        </w:tc>
        <w:tc>
          <w:tcPr>
            <w:tcW w:w="1700" w:type="dxa"/>
          </w:tcPr>
          <w:p w:rsidR="00515B58" w:rsidRDefault="00515B58">
            <w:pPr>
              <w:pStyle w:val="ConsPlusNormal"/>
              <w:jc w:val="center"/>
            </w:pPr>
          </w:p>
        </w:tc>
        <w:tc>
          <w:tcPr>
            <w:tcW w:w="2097" w:type="dxa"/>
          </w:tcPr>
          <w:p w:rsidR="00515B58" w:rsidRDefault="00515B58">
            <w:pPr>
              <w:pStyle w:val="ConsPlusNormal"/>
              <w:jc w:val="center"/>
            </w:pPr>
          </w:p>
        </w:tc>
        <w:tc>
          <w:tcPr>
            <w:tcW w:w="1643" w:type="dxa"/>
          </w:tcPr>
          <w:p w:rsidR="00515B58" w:rsidRDefault="00515B58">
            <w:pPr>
              <w:pStyle w:val="ConsPlusNormal"/>
              <w:jc w:val="center"/>
            </w:pPr>
          </w:p>
        </w:tc>
      </w:tr>
    </w:tbl>
    <w:p w:rsidR="00515B58" w:rsidRDefault="00515B58">
      <w:pPr>
        <w:pStyle w:val="ConsPlusNormal"/>
        <w:jc w:val="both"/>
      </w:pPr>
    </w:p>
    <w:p w:rsidR="00515B58" w:rsidRDefault="00515B58">
      <w:pPr>
        <w:pStyle w:val="ConsPlusNonformat"/>
        <w:jc w:val="both"/>
      </w:pPr>
      <w:r>
        <w:t>Председатель конкурсной комиссии _________    _____________________________</w:t>
      </w:r>
    </w:p>
    <w:p w:rsidR="00515B58" w:rsidRDefault="00515B58">
      <w:pPr>
        <w:pStyle w:val="ConsPlusNonformat"/>
        <w:jc w:val="both"/>
      </w:pPr>
      <w:r>
        <w:t xml:space="preserve">                                 (</w:t>
      </w:r>
      <w:proofErr w:type="gramStart"/>
      <w:r>
        <w:t xml:space="preserve">подпись)   </w:t>
      </w:r>
      <w:proofErr w:type="gramEnd"/>
      <w:r>
        <w:t xml:space="preserve">           (Ф.И.О.)</w:t>
      </w:r>
    </w:p>
    <w:p w:rsidR="00515B58" w:rsidRDefault="00515B58">
      <w:pPr>
        <w:pStyle w:val="ConsPlusNonformat"/>
        <w:jc w:val="both"/>
      </w:pPr>
      <w:r>
        <w:t>Члены конкурсной комиссии        _________    _____________________________</w:t>
      </w:r>
    </w:p>
    <w:p w:rsidR="00515B58" w:rsidRDefault="00515B58">
      <w:pPr>
        <w:pStyle w:val="ConsPlusNonformat"/>
        <w:jc w:val="both"/>
      </w:pPr>
      <w:r>
        <w:t xml:space="preserve">                                 (</w:t>
      </w:r>
      <w:proofErr w:type="gramStart"/>
      <w:r>
        <w:t xml:space="preserve">подпись)   </w:t>
      </w:r>
      <w:proofErr w:type="gramEnd"/>
      <w:r>
        <w:t xml:space="preserve">           (Ф.И.О.)</w:t>
      </w:r>
    </w:p>
    <w:p w:rsidR="00515B58" w:rsidRDefault="00515B58">
      <w:pPr>
        <w:pStyle w:val="ConsPlusNonformat"/>
        <w:jc w:val="both"/>
      </w:pPr>
      <w:r>
        <w:t xml:space="preserve">                                 _________    _____________________________</w:t>
      </w:r>
    </w:p>
    <w:p w:rsidR="00515B58" w:rsidRDefault="00515B58">
      <w:pPr>
        <w:pStyle w:val="ConsPlusNonformat"/>
        <w:jc w:val="both"/>
      </w:pPr>
      <w:r>
        <w:t xml:space="preserve">                                 (</w:t>
      </w:r>
      <w:proofErr w:type="gramStart"/>
      <w:r>
        <w:t xml:space="preserve">подпись)   </w:t>
      </w:r>
      <w:proofErr w:type="gramEnd"/>
      <w:r>
        <w:t xml:space="preserve">           (Ф.И.О.)</w:t>
      </w:r>
    </w:p>
    <w:p w:rsidR="00515B58" w:rsidRDefault="00515B58">
      <w:pPr>
        <w:pStyle w:val="ConsPlusNonformat"/>
        <w:jc w:val="both"/>
      </w:pPr>
      <w:r>
        <w:t xml:space="preserve">                                 _________    _____________________________</w:t>
      </w:r>
    </w:p>
    <w:p w:rsidR="00515B58" w:rsidRDefault="00515B58">
      <w:pPr>
        <w:pStyle w:val="ConsPlusNonformat"/>
        <w:jc w:val="both"/>
      </w:pPr>
      <w:r>
        <w:t xml:space="preserve">                                 (</w:t>
      </w:r>
      <w:proofErr w:type="gramStart"/>
      <w:r>
        <w:t xml:space="preserve">подпись)   </w:t>
      </w:r>
      <w:proofErr w:type="gramEnd"/>
      <w:r>
        <w:t xml:space="preserve">           (Ф.И.О.)</w:t>
      </w:r>
    </w:p>
    <w:p w:rsidR="00515B58" w:rsidRDefault="00515B58">
      <w:pPr>
        <w:pStyle w:val="ConsPlusNonformat"/>
        <w:jc w:val="both"/>
      </w:pPr>
      <w:r>
        <w:t xml:space="preserve">                                 _________    _____________________________</w:t>
      </w:r>
    </w:p>
    <w:p w:rsidR="00515B58" w:rsidRDefault="00515B58">
      <w:pPr>
        <w:pStyle w:val="ConsPlusNonformat"/>
        <w:jc w:val="both"/>
      </w:pPr>
      <w:r>
        <w:t xml:space="preserve">                                 (</w:t>
      </w:r>
      <w:proofErr w:type="gramStart"/>
      <w:r>
        <w:t xml:space="preserve">подпись)   </w:t>
      </w:r>
      <w:proofErr w:type="gramEnd"/>
      <w:r>
        <w:t xml:space="preserve">           (Ф.И.О.)</w:t>
      </w:r>
    </w:p>
    <w:p w:rsidR="00515B58" w:rsidRDefault="00515B58">
      <w:pPr>
        <w:pStyle w:val="ConsPlusNonformat"/>
        <w:jc w:val="both"/>
      </w:pPr>
      <w:r>
        <w:t>Секретарь конкурсной комиссии    _________    _____________________________</w:t>
      </w:r>
    </w:p>
    <w:p w:rsidR="00515B58" w:rsidRDefault="00515B58">
      <w:pPr>
        <w:pStyle w:val="ConsPlusNonformat"/>
        <w:jc w:val="both"/>
      </w:pPr>
      <w:r>
        <w:t xml:space="preserve">                                 (</w:t>
      </w:r>
      <w:proofErr w:type="gramStart"/>
      <w:r>
        <w:t xml:space="preserve">подпись)   </w:t>
      </w:r>
      <w:proofErr w:type="gramEnd"/>
      <w:r>
        <w:t xml:space="preserve">           (Ф.И.О.)</w:t>
      </w:r>
    </w:p>
    <w:p w:rsidR="00515B58" w:rsidRDefault="00515B58">
      <w:pPr>
        <w:pStyle w:val="ConsPlusNormal"/>
        <w:ind w:firstLine="540"/>
        <w:jc w:val="both"/>
      </w:pPr>
    </w:p>
    <w:p w:rsidR="00515B58" w:rsidRDefault="00515B58">
      <w:pPr>
        <w:pStyle w:val="ConsPlusNormal"/>
        <w:ind w:firstLine="540"/>
        <w:jc w:val="both"/>
      </w:pPr>
    </w:p>
    <w:p w:rsidR="00515B58" w:rsidRDefault="00515B58">
      <w:pPr>
        <w:pStyle w:val="ConsPlusNormal"/>
        <w:pBdr>
          <w:top w:val="single" w:sz="6" w:space="0" w:color="auto"/>
        </w:pBdr>
        <w:spacing w:before="100" w:after="100"/>
        <w:jc w:val="both"/>
        <w:rPr>
          <w:sz w:val="2"/>
          <w:szCs w:val="2"/>
        </w:rPr>
      </w:pPr>
    </w:p>
    <w:p w:rsidR="00BA1A28" w:rsidRDefault="00BA1A28"/>
    <w:sectPr w:rsidR="00BA1A28" w:rsidSect="009A2B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58"/>
    <w:rsid w:val="001D6265"/>
    <w:rsid w:val="00515B58"/>
    <w:rsid w:val="00BA1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C5AF8-58F2-4FEC-8E46-2A995298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B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15B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15B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15B5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24B164E328788B26965C27BD9B225FAB0DCE7778BB94F44C07E6A8B7CF365E0E5B9C75C25282096588D3DC67A9010F8F992896344611492EC298uEG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2061</Words>
  <Characters>11751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 Роман Викторович</dc:creator>
  <cp:keywords/>
  <dc:description/>
  <cp:lastModifiedBy>Максимов Роман Викторович</cp:lastModifiedBy>
  <cp:revision>2</cp:revision>
  <dcterms:created xsi:type="dcterms:W3CDTF">2020-11-11T00:06:00Z</dcterms:created>
  <dcterms:modified xsi:type="dcterms:W3CDTF">2020-11-11T00:09:00Z</dcterms:modified>
</cp:coreProperties>
</file>